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943634" w:themeColor="accent2" w:themeShade="BF"/>
        </w:rPr>
        <w:id w:val="-335232845"/>
        <w:docPartObj>
          <w:docPartGallery w:val="Cover Pages"/>
          <w:docPartUnique/>
        </w:docPartObj>
      </w:sdtPr>
      <w:sdtEndPr>
        <w:rPr>
          <w:b/>
          <w:sz w:val="48"/>
          <w:szCs w:val="24"/>
        </w:rPr>
      </w:sdtEndPr>
      <w:sdtContent>
        <w:p w:rsidR="0027451A" w:rsidRPr="0044063A" w:rsidRDefault="0044063A" w:rsidP="0044063A">
          <w:pPr>
            <w:jc w:val="right"/>
            <w:rPr>
              <w:color w:val="943634" w:themeColor="accent2" w:themeShade="BF"/>
              <w:sz w:val="40"/>
              <w:szCs w:val="40"/>
            </w:rPr>
          </w:pPr>
          <w:r w:rsidRPr="0044063A">
            <w:rPr>
              <w:color w:val="943634" w:themeColor="accent2" w:themeShade="BF"/>
              <w:sz w:val="40"/>
              <w:szCs w:val="40"/>
            </w:rPr>
            <w:t>ПРОЕКТ!!!</w:t>
          </w:r>
        </w:p>
        <w:tbl>
          <w:tblPr>
            <w:tblW w:w="3414" w:type="pct"/>
            <w:jc w:val="right"/>
            <w:tblBorders>
              <w:top w:val="single" w:sz="36" w:space="0" w:color="C00000"/>
              <w:bottom w:val="single" w:sz="36" w:space="0" w:color="C00000"/>
              <w:insideH w:val="single" w:sz="36" w:space="0" w:color="C00000"/>
              <w:insideV w:val="single" w:sz="36" w:space="0" w:color="943634" w:themeColor="accent2" w:themeShade="BF"/>
            </w:tblBorders>
            <w:shd w:val="clear" w:color="auto" w:fill="FFFFFF" w:themeFill="background1"/>
            <w:tblCellMar>
              <w:top w:w="360" w:type="dxa"/>
              <w:left w:w="115" w:type="dxa"/>
              <w:bottom w:w="360" w:type="dxa"/>
              <w:right w:w="115" w:type="dxa"/>
            </w:tblCellMar>
            <w:tblLook w:val="04A0" w:firstRow="1" w:lastRow="0" w:firstColumn="1" w:lastColumn="0" w:noHBand="0" w:noVBand="1"/>
          </w:tblPr>
          <w:tblGrid>
            <w:gridCol w:w="6390"/>
          </w:tblGrid>
          <w:tr w:rsidR="004348A4" w:rsidRPr="00746533" w:rsidTr="00F0496B">
            <w:trPr>
              <w:jc w:val="right"/>
            </w:trPr>
            <w:sdt>
              <w:sdtPr>
                <w:rPr>
                  <w:rFonts w:eastAsiaTheme="minorHAnsi"/>
                  <w:b/>
                  <w:sz w:val="48"/>
                  <w:szCs w:val="24"/>
                  <w:lang w:eastAsia="en-US"/>
                </w:rPr>
                <w:alias w:val="Titl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5000" w:type="pct"/>
                    <w:shd w:val="clear" w:color="auto" w:fill="FFFFFF" w:themeFill="background1"/>
                  </w:tcPr>
                  <w:p w:rsidR="0027451A" w:rsidRPr="00746533" w:rsidRDefault="0044063A" w:rsidP="0044063A">
                    <w:pPr>
                      <w:pStyle w:val="NoSpacing"/>
                      <w:rPr>
                        <w:rFonts w:eastAsiaTheme="majorEastAsia" w:cstheme="majorBidi"/>
                        <w:sz w:val="72"/>
                        <w:szCs w:val="72"/>
                      </w:rPr>
                    </w:pPr>
                    <w:r>
                      <w:rPr>
                        <w:rFonts w:eastAsiaTheme="minorHAnsi"/>
                        <w:b/>
                        <w:sz w:val="48"/>
                        <w:szCs w:val="24"/>
                        <w:lang w:eastAsia="en-US"/>
                      </w:rPr>
                      <w:t>ПРОГРАМА ЗА ПОВИШАВАНЕ КОНКУРЕНТОСПОСОБНОСТТА НА НАЦИОНАЛНАТА ИКОНОМИКА И БЪЛГАРИЯ ЗА ПЕРИОДА   2014 – 2018 ГОДИНА</w:t>
                    </w:r>
                  </w:p>
                </w:tc>
              </w:sdtContent>
            </w:sdt>
          </w:tr>
          <w:tr w:rsidR="004348A4" w:rsidRPr="00746533" w:rsidTr="00F0496B">
            <w:trPr>
              <w:jc w:val="right"/>
            </w:trPr>
            <w:tc>
              <w:tcPr>
                <w:tcW w:w="5000" w:type="pct"/>
                <w:shd w:val="clear" w:color="auto" w:fill="FFFFFF" w:themeFill="background1"/>
              </w:tcPr>
              <w:p w:rsidR="0027451A" w:rsidRPr="00746533" w:rsidRDefault="0027451A" w:rsidP="00D158EC">
                <w:pPr>
                  <w:pStyle w:val="NoSpacing"/>
                  <w:rPr>
                    <w:i/>
                    <w:sz w:val="36"/>
                    <w:szCs w:val="40"/>
                  </w:rPr>
                </w:pPr>
              </w:p>
            </w:tc>
          </w:tr>
          <w:tr w:rsidR="004348A4" w:rsidRPr="00746533" w:rsidTr="00F0496B">
            <w:trPr>
              <w:jc w:val="right"/>
            </w:trPr>
            <w:tc>
              <w:tcPr>
                <w:tcW w:w="5000" w:type="pct"/>
                <w:shd w:val="clear" w:color="auto" w:fill="FFFFFF" w:themeFill="background1"/>
              </w:tcPr>
              <w:p w:rsidR="004348A4" w:rsidRPr="00746533" w:rsidRDefault="004348A4" w:rsidP="00D158EC">
                <w:pPr>
                  <w:pStyle w:val="NoSpacing"/>
                  <w:rPr>
                    <w:sz w:val="36"/>
                    <w:szCs w:val="28"/>
                  </w:rPr>
                </w:pPr>
              </w:p>
            </w:tc>
          </w:tr>
        </w:tbl>
        <w:p w:rsidR="0027451A" w:rsidRPr="00746533" w:rsidRDefault="0027451A">
          <w:pPr>
            <w:rPr>
              <w:color w:val="943634" w:themeColor="accent2" w:themeShade="BF"/>
            </w:rPr>
          </w:pPr>
        </w:p>
        <w:p w:rsidR="00170FF1" w:rsidRDefault="00170FF1">
          <w:pPr>
            <w:rPr>
              <w:b/>
              <w:noProof/>
              <w:color w:val="C00000"/>
              <w:sz w:val="48"/>
              <w:szCs w:val="24"/>
            </w:rPr>
          </w:pPr>
        </w:p>
        <w:p w:rsidR="00170FF1" w:rsidRPr="00170FF1" w:rsidRDefault="00170FF1">
          <w:pPr>
            <w:rPr>
              <w:b/>
              <w:color w:val="943634" w:themeColor="accent2" w:themeShade="BF"/>
              <w:sz w:val="48"/>
              <w:szCs w:val="24"/>
            </w:rPr>
          </w:pPr>
        </w:p>
        <w:p w:rsidR="00170FF1" w:rsidRDefault="00170FF1">
          <w:pPr>
            <w:rPr>
              <w:b/>
              <w:color w:val="943634" w:themeColor="accent2" w:themeShade="BF"/>
              <w:sz w:val="48"/>
              <w:szCs w:val="24"/>
            </w:rPr>
          </w:pPr>
        </w:p>
        <w:p w:rsidR="00170FF1" w:rsidRDefault="00170FF1">
          <w:pPr>
            <w:rPr>
              <w:b/>
              <w:color w:val="943634" w:themeColor="accent2" w:themeShade="BF"/>
              <w:sz w:val="48"/>
              <w:szCs w:val="24"/>
            </w:rPr>
          </w:pPr>
        </w:p>
        <w:p w:rsidR="00170FF1" w:rsidRDefault="00170FF1">
          <w:pPr>
            <w:rPr>
              <w:b/>
              <w:color w:val="943634" w:themeColor="accent2" w:themeShade="BF"/>
              <w:sz w:val="48"/>
              <w:szCs w:val="24"/>
            </w:rPr>
          </w:pPr>
        </w:p>
        <w:p w:rsidR="0027451A" w:rsidRPr="00746533" w:rsidRDefault="00627A49">
          <w:pPr>
            <w:rPr>
              <w:b/>
              <w:color w:val="943634" w:themeColor="accent2" w:themeShade="BF"/>
              <w:sz w:val="48"/>
              <w:szCs w:val="24"/>
            </w:rPr>
          </w:pPr>
        </w:p>
      </w:sdtContent>
    </w:sdt>
    <w:sdt>
      <w:sdtPr>
        <w:rPr>
          <w:rFonts w:asciiTheme="minorHAnsi" w:eastAsiaTheme="minorHAnsi" w:hAnsiTheme="minorHAnsi" w:cstheme="minorBidi"/>
          <w:b w:val="0"/>
          <w:bCs w:val="0"/>
          <w:color w:val="auto"/>
          <w:sz w:val="22"/>
          <w:szCs w:val="22"/>
          <w:lang w:val="bg-BG" w:eastAsia="en-US"/>
        </w:rPr>
        <w:id w:val="116196732"/>
        <w:docPartObj>
          <w:docPartGallery w:val="Table of Contents"/>
          <w:docPartUnique/>
        </w:docPartObj>
      </w:sdtPr>
      <w:sdtEndPr>
        <w:rPr>
          <w:noProof/>
        </w:rPr>
      </w:sdtEndPr>
      <w:sdtContent>
        <w:p w:rsidR="008A1FBC" w:rsidRPr="00746533" w:rsidRDefault="00E441D8">
          <w:pPr>
            <w:pStyle w:val="TOCHeading"/>
            <w:rPr>
              <w:rFonts w:asciiTheme="minorHAnsi" w:hAnsiTheme="minorHAnsi"/>
              <w:color w:val="C00000"/>
              <w:lang w:val="bg-BG"/>
            </w:rPr>
          </w:pPr>
          <w:r w:rsidRPr="00746533">
            <w:rPr>
              <w:rFonts w:asciiTheme="minorHAnsi" w:hAnsiTheme="minorHAnsi"/>
              <w:color w:val="C00000"/>
              <w:lang w:val="bg-BG"/>
            </w:rPr>
            <w:t>СЪДЪРЖАНИЕ</w:t>
          </w:r>
        </w:p>
        <w:p w:rsidR="00D2116F" w:rsidRDefault="0098432E">
          <w:pPr>
            <w:pStyle w:val="TOC1"/>
            <w:rPr>
              <w:rFonts w:eastAsiaTheme="minorEastAsia"/>
              <w:b w:val="0"/>
              <w:lang w:val="en-US"/>
            </w:rPr>
          </w:pPr>
          <w:r w:rsidRPr="00746533">
            <w:rPr>
              <w:noProof w:val="0"/>
            </w:rPr>
            <w:fldChar w:fldCharType="begin"/>
          </w:r>
          <w:r w:rsidR="008A1FBC" w:rsidRPr="00746533">
            <w:instrText xml:space="preserve"> TOC \o "1-3" \h \z \u </w:instrText>
          </w:r>
          <w:r w:rsidRPr="00746533">
            <w:rPr>
              <w:noProof w:val="0"/>
            </w:rPr>
            <w:fldChar w:fldCharType="separate"/>
          </w:r>
          <w:hyperlink w:anchor="_Toc415820155" w:history="1">
            <w:r w:rsidR="00D2116F" w:rsidRPr="00636927">
              <w:rPr>
                <w:rStyle w:val="Hyperlink"/>
              </w:rPr>
              <w:t>Kонкурентоспособност на българската икономика</w:t>
            </w:r>
            <w:r w:rsidR="00D2116F">
              <w:rPr>
                <w:webHidden/>
              </w:rPr>
              <w:tab/>
            </w:r>
            <w:r>
              <w:rPr>
                <w:webHidden/>
              </w:rPr>
              <w:fldChar w:fldCharType="begin"/>
            </w:r>
            <w:r w:rsidR="00D2116F">
              <w:rPr>
                <w:webHidden/>
              </w:rPr>
              <w:instrText xml:space="preserve"> PAGEREF _Toc415820155 \h </w:instrText>
            </w:r>
            <w:r>
              <w:rPr>
                <w:webHidden/>
              </w:rPr>
            </w:r>
            <w:r>
              <w:rPr>
                <w:webHidden/>
              </w:rPr>
              <w:fldChar w:fldCharType="separate"/>
            </w:r>
            <w:r w:rsidR="005E34D7">
              <w:rPr>
                <w:webHidden/>
              </w:rPr>
              <w:t>1</w:t>
            </w:r>
            <w:r>
              <w:rPr>
                <w:webHidden/>
              </w:rPr>
              <w:fldChar w:fldCharType="end"/>
            </w:r>
          </w:hyperlink>
        </w:p>
        <w:p w:rsidR="00D2116F" w:rsidRDefault="00627A49">
          <w:pPr>
            <w:pStyle w:val="TOC1"/>
            <w:rPr>
              <w:rFonts w:eastAsiaTheme="minorEastAsia"/>
              <w:b w:val="0"/>
              <w:lang w:val="en-US"/>
            </w:rPr>
          </w:pPr>
          <w:hyperlink w:anchor="_Toc415820156" w:history="1">
            <w:r w:rsidR="00D2116F" w:rsidRPr="00636927">
              <w:rPr>
                <w:rStyle w:val="Hyperlink"/>
              </w:rPr>
              <w:t>1. Икономическа ефективност</w:t>
            </w:r>
            <w:r w:rsidR="00D2116F">
              <w:rPr>
                <w:webHidden/>
              </w:rPr>
              <w:tab/>
            </w:r>
            <w:r w:rsidR="0098432E">
              <w:rPr>
                <w:webHidden/>
              </w:rPr>
              <w:fldChar w:fldCharType="begin"/>
            </w:r>
            <w:r w:rsidR="00D2116F">
              <w:rPr>
                <w:webHidden/>
              </w:rPr>
              <w:instrText xml:space="preserve"> PAGEREF _Toc415820156 \h </w:instrText>
            </w:r>
            <w:r w:rsidR="0098432E">
              <w:rPr>
                <w:webHidden/>
              </w:rPr>
            </w:r>
            <w:r w:rsidR="0098432E">
              <w:rPr>
                <w:webHidden/>
              </w:rPr>
              <w:fldChar w:fldCharType="separate"/>
            </w:r>
            <w:r w:rsidR="005E34D7">
              <w:rPr>
                <w:webHidden/>
              </w:rPr>
              <w:t>2</w:t>
            </w:r>
            <w:r w:rsidR="0098432E">
              <w:rPr>
                <w:webHidden/>
              </w:rPr>
              <w:fldChar w:fldCharType="end"/>
            </w:r>
          </w:hyperlink>
        </w:p>
        <w:p w:rsidR="00D2116F" w:rsidRDefault="00627A49">
          <w:pPr>
            <w:pStyle w:val="TOC2"/>
            <w:tabs>
              <w:tab w:val="right" w:leader="dot" w:pos="9060"/>
            </w:tabs>
            <w:rPr>
              <w:rFonts w:eastAsiaTheme="minorEastAsia"/>
              <w:noProof/>
              <w:lang w:val="en-US"/>
            </w:rPr>
          </w:pPr>
          <w:hyperlink w:anchor="_Toc415820157" w:history="1">
            <w:r w:rsidR="00D2116F" w:rsidRPr="00636927">
              <w:rPr>
                <w:rStyle w:val="Hyperlink"/>
                <w:noProof/>
              </w:rPr>
              <w:t>1.1. Вътрешна икономика</w:t>
            </w:r>
            <w:r w:rsidR="00D2116F">
              <w:rPr>
                <w:noProof/>
                <w:webHidden/>
              </w:rPr>
              <w:tab/>
            </w:r>
            <w:r w:rsidR="0098432E">
              <w:rPr>
                <w:noProof/>
                <w:webHidden/>
              </w:rPr>
              <w:fldChar w:fldCharType="begin"/>
            </w:r>
            <w:r w:rsidR="00D2116F">
              <w:rPr>
                <w:noProof/>
                <w:webHidden/>
              </w:rPr>
              <w:instrText xml:space="preserve"> PAGEREF _Toc415820157 \h </w:instrText>
            </w:r>
            <w:r w:rsidR="0098432E">
              <w:rPr>
                <w:noProof/>
                <w:webHidden/>
              </w:rPr>
            </w:r>
            <w:r w:rsidR="0098432E">
              <w:rPr>
                <w:noProof/>
                <w:webHidden/>
              </w:rPr>
              <w:fldChar w:fldCharType="separate"/>
            </w:r>
            <w:r w:rsidR="005E34D7">
              <w:rPr>
                <w:noProof/>
                <w:webHidden/>
              </w:rPr>
              <w:t>3</w:t>
            </w:r>
            <w:r w:rsidR="0098432E">
              <w:rPr>
                <w:noProof/>
                <w:webHidden/>
              </w:rPr>
              <w:fldChar w:fldCharType="end"/>
            </w:r>
          </w:hyperlink>
        </w:p>
        <w:p w:rsidR="00D2116F" w:rsidRDefault="00627A49">
          <w:pPr>
            <w:pStyle w:val="TOC2"/>
            <w:tabs>
              <w:tab w:val="right" w:leader="dot" w:pos="9060"/>
            </w:tabs>
            <w:rPr>
              <w:rFonts w:eastAsiaTheme="minorEastAsia"/>
              <w:noProof/>
              <w:lang w:val="en-US"/>
            </w:rPr>
          </w:pPr>
          <w:hyperlink w:anchor="_Toc415820158" w:history="1">
            <w:r w:rsidR="00D2116F" w:rsidRPr="00636927">
              <w:rPr>
                <w:rStyle w:val="Hyperlink"/>
                <w:noProof/>
              </w:rPr>
              <w:t>1.2. Международна търговия</w:t>
            </w:r>
            <w:r w:rsidR="00D2116F">
              <w:rPr>
                <w:noProof/>
                <w:webHidden/>
              </w:rPr>
              <w:tab/>
            </w:r>
            <w:r w:rsidR="0098432E">
              <w:rPr>
                <w:noProof/>
                <w:webHidden/>
              </w:rPr>
              <w:fldChar w:fldCharType="begin"/>
            </w:r>
            <w:r w:rsidR="00D2116F">
              <w:rPr>
                <w:noProof/>
                <w:webHidden/>
              </w:rPr>
              <w:instrText xml:space="preserve"> PAGEREF _Toc415820158 \h </w:instrText>
            </w:r>
            <w:r w:rsidR="0098432E">
              <w:rPr>
                <w:noProof/>
                <w:webHidden/>
              </w:rPr>
            </w:r>
            <w:r w:rsidR="0098432E">
              <w:rPr>
                <w:noProof/>
                <w:webHidden/>
              </w:rPr>
              <w:fldChar w:fldCharType="separate"/>
            </w:r>
            <w:r w:rsidR="005E34D7">
              <w:rPr>
                <w:noProof/>
                <w:webHidden/>
              </w:rPr>
              <w:t>4</w:t>
            </w:r>
            <w:r w:rsidR="0098432E">
              <w:rPr>
                <w:noProof/>
                <w:webHidden/>
              </w:rPr>
              <w:fldChar w:fldCharType="end"/>
            </w:r>
          </w:hyperlink>
        </w:p>
        <w:p w:rsidR="00D2116F" w:rsidRDefault="00627A49">
          <w:pPr>
            <w:pStyle w:val="TOC2"/>
            <w:tabs>
              <w:tab w:val="right" w:leader="dot" w:pos="9060"/>
            </w:tabs>
            <w:rPr>
              <w:rFonts w:eastAsiaTheme="minorEastAsia"/>
              <w:noProof/>
              <w:lang w:val="en-US"/>
            </w:rPr>
          </w:pPr>
          <w:hyperlink w:anchor="_Toc415820159" w:history="1">
            <w:r w:rsidR="00D2116F" w:rsidRPr="00636927">
              <w:rPr>
                <w:rStyle w:val="Hyperlink"/>
                <w:noProof/>
              </w:rPr>
              <w:t>1.3. Чуждестранни инвестиции</w:t>
            </w:r>
            <w:r w:rsidR="00D2116F">
              <w:rPr>
                <w:noProof/>
                <w:webHidden/>
              </w:rPr>
              <w:tab/>
            </w:r>
            <w:r w:rsidR="0098432E">
              <w:rPr>
                <w:noProof/>
                <w:webHidden/>
              </w:rPr>
              <w:fldChar w:fldCharType="begin"/>
            </w:r>
            <w:r w:rsidR="00D2116F">
              <w:rPr>
                <w:noProof/>
                <w:webHidden/>
              </w:rPr>
              <w:instrText xml:space="preserve"> PAGEREF _Toc415820159 \h </w:instrText>
            </w:r>
            <w:r w:rsidR="0098432E">
              <w:rPr>
                <w:noProof/>
                <w:webHidden/>
              </w:rPr>
            </w:r>
            <w:r w:rsidR="0098432E">
              <w:rPr>
                <w:noProof/>
                <w:webHidden/>
              </w:rPr>
              <w:fldChar w:fldCharType="separate"/>
            </w:r>
            <w:r w:rsidR="005E34D7">
              <w:rPr>
                <w:noProof/>
                <w:webHidden/>
              </w:rPr>
              <w:t>5</w:t>
            </w:r>
            <w:r w:rsidR="0098432E">
              <w:rPr>
                <w:noProof/>
                <w:webHidden/>
              </w:rPr>
              <w:fldChar w:fldCharType="end"/>
            </w:r>
          </w:hyperlink>
        </w:p>
        <w:p w:rsidR="00D2116F" w:rsidRDefault="00627A49">
          <w:pPr>
            <w:pStyle w:val="TOC2"/>
            <w:tabs>
              <w:tab w:val="right" w:leader="dot" w:pos="9060"/>
            </w:tabs>
            <w:rPr>
              <w:rFonts w:eastAsiaTheme="minorEastAsia"/>
              <w:noProof/>
              <w:lang w:val="en-US"/>
            </w:rPr>
          </w:pPr>
          <w:hyperlink w:anchor="_Toc415820160" w:history="1">
            <w:r w:rsidR="00D2116F" w:rsidRPr="00636927">
              <w:rPr>
                <w:rStyle w:val="Hyperlink"/>
                <w:noProof/>
              </w:rPr>
              <w:t>1.4. Заетост</w:t>
            </w:r>
            <w:r w:rsidR="00D2116F">
              <w:rPr>
                <w:noProof/>
                <w:webHidden/>
              </w:rPr>
              <w:tab/>
            </w:r>
            <w:r w:rsidR="0098432E">
              <w:rPr>
                <w:noProof/>
                <w:webHidden/>
              </w:rPr>
              <w:fldChar w:fldCharType="begin"/>
            </w:r>
            <w:r w:rsidR="00D2116F">
              <w:rPr>
                <w:noProof/>
                <w:webHidden/>
              </w:rPr>
              <w:instrText xml:space="preserve"> PAGEREF _Toc415820160 \h </w:instrText>
            </w:r>
            <w:r w:rsidR="0098432E">
              <w:rPr>
                <w:noProof/>
                <w:webHidden/>
              </w:rPr>
            </w:r>
            <w:r w:rsidR="0098432E">
              <w:rPr>
                <w:noProof/>
                <w:webHidden/>
              </w:rPr>
              <w:fldChar w:fldCharType="separate"/>
            </w:r>
            <w:r w:rsidR="005E34D7">
              <w:rPr>
                <w:noProof/>
                <w:webHidden/>
              </w:rPr>
              <w:t>6</w:t>
            </w:r>
            <w:r w:rsidR="0098432E">
              <w:rPr>
                <w:noProof/>
                <w:webHidden/>
              </w:rPr>
              <w:fldChar w:fldCharType="end"/>
            </w:r>
          </w:hyperlink>
        </w:p>
        <w:p w:rsidR="00D2116F" w:rsidRDefault="00627A49">
          <w:pPr>
            <w:pStyle w:val="TOC2"/>
            <w:tabs>
              <w:tab w:val="right" w:leader="dot" w:pos="9060"/>
            </w:tabs>
            <w:rPr>
              <w:rFonts w:eastAsiaTheme="minorEastAsia"/>
              <w:noProof/>
              <w:lang w:val="en-US"/>
            </w:rPr>
          </w:pPr>
          <w:hyperlink w:anchor="_Toc415820161" w:history="1">
            <w:r w:rsidR="00D2116F" w:rsidRPr="00636927">
              <w:rPr>
                <w:rStyle w:val="Hyperlink"/>
                <w:noProof/>
              </w:rPr>
              <w:t>1.5. Цени</w:t>
            </w:r>
            <w:r w:rsidR="00D2116F">
              <w:rPr>
                <w:noProof/>
                <w:webHidden/>
              </w:rPr>
              <w:tab/>
            </w:r>
            <w:r w:rsidR="0098432E">
              <w:rPr>
                <w:noProof/>
                <w:webHidden/>
              </w:rPr>
              <w:fldChar w:fldCharType="begin"/>
            </w:r>
            <w:r w:rsidR="00D2116F">
              <w:rPr>
                <w:noProof/>
                <w:webHidden/>
              </w:rPr>
              <w:instrText xml:space="preserve"> PAGEREF _Toc415820161 \h </w:instrText>
            </w:r>
            <w:r w:rsidR="0098432E">
              <w:rPr>
                <w:noProof/>
                <w:webHidden/>
              </w:rPr>
            </w:r>
            <w:r w:rsidR="0098432E">
              <w:rPr>
                <w:noProof/>
                <w:webHidden/>
              </w:rPr>
              <w:fldChar w:fldCharType="separate"/>
            </w:r>
            <w:r w:rsidR="005E34D7">
              <w:rPr>
                <w:noProof/>
                <w:webHidden/>
              </w:rPr>
              <w:t>7</w:t>
            </w:r>
            <w:r w:rsidR="0098432E">
              <w:rPr>
                <w:noProof/>
                <w:webHidden/>
              </w:rPr>
              <w:fldChar w:fldCharType="end"/>
            </w:r>
          </w:hyperlink>
        </w:p>
        <w:p w:rsidR="00D2116F" w:rsidRDefault="00627A49">
          <w:pPr>
            <w:pStyle w:val="TOC1"/>
            <w:rPr>
              <w:rFonts w:eastAsiaTheme="minorEastAsia"/>
              <w:b w:val="0"/>
              <w:lang w:val="en-US"/>
            </w:rPr>
          </w:pPr>
          <w:hyperlink w:anchor="_Toc415820162" w:history="1">
            <w:r w:rsidR="00D2116F" w:rsidRPr="00636927">
              <w:rPr>
                <w:rStyle w:val="Hyperlink"/>
              </w:rPr>
              <w:t>2. Правителствени политики</w:t>
            </w:r>
            <w:r w:rsidR="00D2116F">
              <w:rPr>
                <w:webHidden/>
              </w:rPr>
              <w:tab/>
            </w:r>
            <w:r w:rsidR="0098432E">
              <w:rPr>
                <w:webHidden/>
              </w:rPr>
              <w:fldChar w:fldCharType="begin"/>
            </w:r>
            <w:r w:rsidR="00D2116F">
              <w:rPr>
                <w:webHidden/>
              </w:rPr>
              <w:instrText xml:space="preserve"> PAGEREF _Toc415820162 \h </w:instrText>
            </w:r>
            <w:r w:rsidR="0098432E">
              <w:rPr>
                <w:webHidden/>
              </w:rPr>
            </w:r>
            <w:r w:rsidR="0098432E">
              <w:rPr>
                <w:webHidden/>
              </w:rPr>
              <w:fldChar w:fldCharType="separate"/>
            </w:r>
            <w:r w:rsidR="005E34D7">
              <w:rPr>
                <w:webHidden/>
              </w:rPr>
              <w:t>7</w:t>
            </w:r>
            <w:r w:rsidR="0098432E">
              <w:rPr>
                <w:webHidden/>
              </w:rPr>
              <w:fldChar w:fldCharType="end"/>
            </w:r>
          </w:hyperlink>
        </w:p>
        <w:p w:rsidR="00D2116F" w:rsidRDefault="00627A49">
          <w:pPr>
            <w:pStyle w:val="TOC2"/>
            <w:tabs>
              <w:tab w:val="right" w:leader="dot" w:pos="9060"/>
            </w:tabs>
            <w:rPr>
              <w:rFonts w:eastAsiaTheme="minorEastAsia"/>
              <w:noProof/>
              <w:lang w:val="en-US"/>
            </w:rPr>
          </w:pPr>
          <w:hyperlink w:anchor="_Toc415820163" w:history="1">
            <w:r w:rsidR="00D2116F" w:rsidRPr="00636927">
              <w:rPr>
                <w:rStyle w:val="Hyperlink"/>
                <w:noProof/>
              </w:rPr>
              <w:t>2.1. Публични финанси</w:t>
            </w:r>
            <w:r w:rsidR="00D2116F">
              <w:rPr>
                <w:noProof/>
                <w:webHidden/>
              </w:rPr>
              <w:tab/>
            </w:r>
            <w:r w:rsidR="0098432E">
              <w:rPr>
                <w:noProof/>
                <w:webHidden/>
              </w:rPr>
              <w:fldChar w:fldCharType="begin"/>
            </w:r>
            <w:r w:rsidR="00D2116F">
              <w:rPr>
                <w:noProof/>
                <w:webHidden/>
              </w:rPr>
              <w:instrText xml:space="preserve"> PAGEREF _Toc415820163 \h </w:instrText>
            </w:r>
            <w:r w:rsidR="0098432E">
              <w:rPr>
                <w:noProof/>
                <w:webHidden/>
              </w:rPr>
            </w:r>
            <w:r w:rsidR="0098432E">
              <w:rPr>
                <w:noProof/>
                <w:webHidden/>
              </w:rPr>
              <w:fldChar w:fldCharType="separate"/>
            </w:r>
            <w:r w:rsidR="005E34D7">
              <w:rPr>
                <w:noProof/>
                <w:webHidden/>
              </w:rPr>
              <w:t>9</w:t>
            </w:r>
            <w:r w:rsidR="0098432E">
              <w:rPr>
                <w:noProof/>
                <w:webHidden/>
              </w:rPr>
              <w:fldChar w:fldCharType="end"/>
            </w:r>
          </w:hyperlink>
        </w:p>
        <w:p w:rsidR="00D2116F" w:rsidRDefault="00627A49">
          <w:pPr>
            <w:pStyle w:val="TOC2"/>
            <w:tabs>
              <w:tab w:val="right" w:leader="dot" w:pos="9060"/>
            </w:tabs>
            <w:rPr>
              <w:rFonts w:eastAsiaTheme="minorEastAsia"/>
              <w:noProof/>
              <w:lang w:val="en-US"/>
            </w:rPr>
          </w:pPr>
          <w:hyperlink w:anchor="_Toc415820164" w:history="1">
            <w:r w:rsidR="00D2116F" w:rsidRPr="00636927">
              <w:rPr>
                <w:rStyle w:val="Hyperlink"/>
                <w:noProof/>
              </w:rPr>
              <w:t>2.2. Фискална политика</w:t>
            </w:r>
            <w:r w:rsidR="00D2116F">
              <w:rPr>
                <w:noProof/>
                <w:webHidden/>
              </w:rPr>
              <w:tab/>
            </w:r>
            <w:r w:rsidR="0098432E">
              <w:rPr>
                <w:noProof/>
                <w:webHidden/>
              </w:rPr>
              <w:fldChar w:fldCharType="begin"/>
            </w:r>
            <w:r w:rsidR="00D2116F">
              <w:rPr>
                <w:noProof/>
                <w:webHidden/>
              </w:rPr>
              <w:instrText xml:space="preserve"> PAGEREF _Toc415820164 \h </w:instrText>
            </w:r>
            <w:r w:rsidR="0098432E">
              <w:rPr>
                <w:noProof/>
                <w:webHidden/>
              </w:rPr>
            </w:r>
            <w:r w:rsidR="0098432E">
              <w:rPr>
                <w:noProof/>
                <w:webHidden/>
              </w:rPr>
              <w:fldChar w:fldCharType="separate"/>
            </w:r>
            <w:r w:rsidR="005E34D7">
              <w:rPr>
                <w:noProof/>
                <w:webHidden/>
              </w:rPr>
              <w:t>10</w:t>
            </w:r>
            <w:r w:rsidR="0098432E">
              <w:rPr>
                <w:noProof/>
                <w:webHidden/>
              </w:rPr>
              <w:fldChar w:fldCharType="end"/>
            </w:r>
          </w:hyperlink>
        </w:p>
        <w:p w:rsidR="00D2116F" w:rsidRDefault="00627A49">
          <w:pPr>
            <w:pStyle w:val="TOC2"/>
            <w:tabs>
              <w:tab w:val="right" w:leader="dot" w:pos="9060"/>
            </w:tabs>
            <w:rPr>
              <w:rFonts w:eastAsiaTheme="minorEastAsia"/>
              <w:noProof/>
              <w:lang w:val="en-US"/>
            </w:rPr>
          </w:pPr>
          <w:hyperlink w:anchor="_Toc415820165" w:history="1">
            <w:r w:rsidR="00D2116F" w:rsidRPr="00636927">
              <w:rPr>
                <w:rStyle w:val="Hyperlink"/>
                <w:noProof/>
              </w:rPr>
              <w:t>2.3. Институционална рамка</w:t>
            </w:r>
            <w:r w:rsidR="00D2116F">
              <w:rPr>
                <w:noProof/>
                <w:webHidden/>
              </w:rPr>
              <w:tab/>
            </w:r>
            <w:r w:rsidR="0098432E">
              <w:rPr>
                <w:noProof/>
                <w:webHidden/>
              </w:rPr>
              <w:fldChar w:fldCharType="begin"/>
            </w:r>
            <w:r w:rsidR="00D2116F">
              <w:rPr>
                <w:noProof/>
                <w:webHidden/>
              </w:rPr>
              <w:instrText xml:space="preserve"> PAGEREF _Toc415820165 \h </w:instrText>
            </w:r>
            <w:r w:rsidR="0098432E">
              <w:rPr>
                <w:noProof/>
                <w:webHidden/>
              </w:rPr>
            </w:r>
            <w:r w:rsidR="0098432E">
              <w:rPr>
                <w:noProof/>
                <w:webHidden/>
              </w:rPr>
              <w:fldChar w:fldCharType="separate"/>
            </w:r>
            <w:r w:rsidR="005E34D7">
              <w:rPr>
                <w:noProof/>
                <w:webHidden/>
              </w:rPr>
              <w:t>12</w:t>
            </w:r>
            <w:r w:rsidR="0098432E">
              <w:rPr>
                <w:noProof/>
                <w:webHidden/>
              </w:rPr>
              <w:fldChar w:fldCharType="end"/>
            </w:r>
          </w:hyperlink>
        </w:p>
        <w:p w:rsidR="00D2116F" w:rsidRDefault="00627A49">
          <w:pPr>
            <w:pStyle w:val="TOC2"/>
            <w:tabs>
              <w:tab w:val="right" w:leader="dot" w:pos="9060"/>
            </w:tabs>
            <w:rPr>
              <w:rFonts w:eastAsiaTheme="minorEastAsia"/>
              <w:noProof/>
              <w:lang w:val="en-US"/>
            </w:rPr>
          </w:pPr>
          <w:hyperlink w:anchor="_Toc415820166" w:history="1">
            <w:r w:rsidR="00D2116F" w:rsidRPr="00636927">
              <w:rPr>
                <w:rStyle w:val="Hyperlink"/>
                <w:noProof/>
              </w:rPr>
              <w:t>2.4. Бизнес законодателство</w:t>
            </w:r>
            <w:r w:rsidR="00D2116F">
              <w:rPr>
                <w:noProof/>
                <w:webHidden/>
              </w:rPr>
              <w:tab/>
            </w:r>
            <w:r w:rsidR="0098432E">
              <w:rPr>
                <w:noProof/>
                <w:webHidden/>
              </w:rPr>
              <w:fldChar w:fldCharType="begin"/>
            </w:r>
            <w:r w:rsidR="00D2116F">
              <w:rPr>
                <w:noProof/>
                <w:webHidden/>
              </w:rPr>
              <w:instrText xml:space="preserve"> PAGEREF _Toc415820166 \h </w:instrText>
            </w:r>
            <w:r w:rsidR="0098432E">
              <w:rPr>
                <w:noProof/>
                <w:webHidden/>
              </w:rPr>
            </w:r>
            <w:r w:rsidR="0098432E">
              <w:rPr>
                <w:noProof/>
                <w:webHidden/>
              </w:rPr>
              <w:fldChar w:fldCharType="separate"/>
            </w:r>
            <w:r w:rsidR="005E34D7">
              <w:rPr>
                <w:noProof/>
                <w:webHidden/>
              </w:rPr>
              <w:t>14</w:t>
            </w:r>
            <w:r w:rsidR="0098432E">
              <w:rPr>
                <w:noProof/>
                <w:webHidden/>
              </w:rPr>
              <w:fldChar w:fldCharType="end"/>
            </w:r>
          </w:hyperlink>
        </w:p>
        <w:p w:rsidR="00D2116F" w:rsidRDefault="00627A49">
          <w:pPr>
            <w:pStyle w:val="TOC2"/>
            <w:tabs>
              <w:tab w:val="right" w:leader="dot" w:pos="9060"/>
            </w:tabs>
            <w:rPr>
              <w:rFonts w:eastAsiaTheme="minorEastAsia"/>
              <w:noProof/>
              <w:lang w:val="en-US"/>
            </w:rPr>
          </w:pPr>
          <w:hyperlink w:anchor="_Toc415820167" w:history="1">
            <w:r w:rsidR="00D2116F" w:rsidRPr="00636927">
              <w:rPr>
                <w:rStyle w:val="Hyperlink"/>
                <w:noProof/>
              </w:rPr>
              <w:t>2.5. Обществена рамка</w:t>
            </w:r>
            <w:r w:rsidR="00D2116F">
              <w:rPr>
                <w:noProof/>
                <w:webHidden/>
              </w:rPr>
              <w:tab/>
            </w:r>
            <w:r w:rsidR="0098432E">
              <w:rPr>
                <w:noProof/>
                <w:webHidden/>
              </w:rPr>
              <w:fldChar w:fldCharType="begin"/>
            </w:r>
            <w:r w:rsidR="00D2116F">
              <w:rPr>
                <w:noProof/>
                <w:webHidden/>
              </w:rPr>
              <w:instrText xml:space="preserve"> PAGEREF _Toc415820167 \h </w:instrText>
            </w:r>
            <w:r w:rsidR="0098432E">
              <w:rPr>
                <w:noProof/>
                <w:webHidden/>
              </w:rPr>
            </w:r>
            <w:r w:rsidR="0098432E">
              <w:rPr>
                <w:noProof/>
                <w:webHidden/>
              </w:rPr>
              <w:fldChar w:fldCharType="separate"/>
            </w:r>
            <w:r w:rsidR="005E34D7">
              <w:rPr>
                <w:noProof/>
                <w:webHidden/>
              </w:rPr>
              <w:t>17</w:t>
            </w:r>
            <w:r w:rsidR="0098432E">
              <w:rPr>
                <w:noProof/>
                <w:webHidden/>
              </w:rPr>
              <w:fldChar w:fldCharType="end"/>
            </w:r>
          </w:hyperlink>
        </w:p>
        <w:p w:rsidR="00D2116F" w:rsidRDefault="00627A49">
          <w:pPr>
            <w:pStyle w:val="TOC1"/>
            <w:rPr>
              <w:rFonts w:eastAsiaTheme="minorEastAsia"/>
              <w:b w:val="0"/>
              <w:lang w:val="en-US"/>
            </w:rPr>
          </w:pPr>
          <w:hyperlink w:anchor="_Toc415820168" w:history="1">
            <w:r w:rsidR="00D2116F" w:rsidRPr="00636927">
              <w:rPr>
                <w:rStyle w:val="Hyperlink"/>
              </w:rPr>
              <w:t>3. Бизнес среда</w:t>
            </w:r>
            <w:r w:rsidR="00D2116F">
              <w:rPr>
                <w:webHidden/>
              </w:rPr>
              <w:tab/>
            </w:r>
            <w:r w:rsidR="0098432E">
              <w:rPr>
                <w:webHidden/>
              </w:rPr>
              <w:fldChar w:fldCharType="begin"/>
            </w:r>
            <w:r w:rsidR="00D2116F">
              <w:rPr>
                <w:webHidden/>
              </w:rPr>
              <w:instrText xml:space="preserve"> PAGEREF _Toc415820168 \h </w:instrText>
            </w:r>
            <w:r w:rsidR="0098432E">
              <w:rPr>
                <w:webHidden/>
              </w:rPr>
            </w:r>
            <w:r w:rsidR="0098432E">
              <w:rPr>
                <w:webHidden/>
              </w:rPr>
              <w:fldChar w:fldCharType="separate"/>
            </w:r>
            <w:r w:rsidR="005E34D7">
              <w:rPr>
                <w:webHidden/>
              </w:rPr>
              <w:t>19</w:t>
            </w:r>
            <w:r w:rsidR="0098432E">
              <w:rPr>
                <w:webHidden/>
              </w:rPr>
              <w:fldChar w:fldCharType="end"/>
            </w:r>
          </w:hyperlink>
        </w:p>
        <w:p w:rsidR="00D2116F" w:rsidRDefault="00627A49">
          <w:pPr>
            <w:pStyle w:val="TOC2"/>
            <w:tabs>
              <w:tab w:val="right" w:leader="dot" w:pos="9060"/>
            </w:tabs>
            <w:rPr>
              <w:rFonts w:eastAsiaTheme="minorEastAsia"/>
              <w:noProof/>
              <w:lang w:val="en-US"/>
            </w:rPr>
          </w:pPr>
          <w:hyperlink w:anchor="_Toc415820169" w:history="1">
            <w:r w:rsidR="00D2116F" w:rsidRPr="00636927">
              <w:rPr>
                <w:rStyle w:val="Hyperlink"/>
                <w:noProof/>
              </w:rPr>
              <w:t>3.1. Производителност и ефективност</w:t>
            </w:r>
            <w:r w:rsidR="00D2116F">
              <w:rPr>
                <w:noProof/>
                <w:webHidden/>
              </w:rPr>
              <w:tab/>
            </w:r>
            <w:r w:rsidR="0098432E">
              <w:rPr>
                <w:noProof/>
                <w:webHidden/>
              </w:rPr>
              <w:fldChar w:fldCharType="begin"/>
            </w:r>
            <w:r w:rsidR="00D2116F">
              <w:rPr>
                <w:noProof/>
                <w:webHidden/>
              </w:rPr>
              <w:instrText xml:space="preserve"> PAGEREF _Toc415820169 \h </w:instrText>
            </w:r>
            <w:r w:rsidR="0098432E">
              <w:rPr>
                <w:noProof/>
                <w:webHidden/>
              </w:rPr>
            </w:r>
            <w:r w:rsidR="0098432E">
              <w:rPr>
                <w:noProof/>
                <w:webHidden/>
              </w:rPr>
              <w:fldChar w:fldCharType="separate"/>
            </w:r>
            <w:r w:rsidR="005E34D7">
              <w:rPr>
                <w:noProof/>
                <w:webHidden/>
              </w:rPr>
              <w:t>20</w:t>
            </w:r>
            <w:r w:rsidR="0098432E">
              <w:rPr>
                <w:noProof/>
                <w:webHidden/>
              </w:rPr>
              <w:fldChar w:fldCharType="end"/>
            </w:r>
          </w:hyperlink>
        </w:p>
        <w:p w:rsidR="00D2116F" w:rsidRDefault="00627A49">
          <w:pPr>
            <w:pStyle w:val="TOC2"/>
            <w:tabs>
              <w:tab w:val="right" w:leader="dot" w:pos="9060"/>
            </w:tabs>
            <w:rPr>
              <w:rFonts w:eastAsiaTheme="minorEastAsia"/>
              <w:noProof/>
              <w:lang w:val="en-US"/>
            </w:rPr>
          </w:pPr>
          <w:hyperlink w:anchor="_Toc415820170" w:history="1">
            <w:r w:rsidR="00D2116F" w:rsidRPr="00636927">
              <w:rPr>
                <w:rStyle w:val="Hyperlink"/>
                <w:noProof/>
              </w:rPr>
              <w:t>3.2. Пазар на труда</w:t>
            </w:r>
            <w:r w:rsidR="00D2116F">
              <w:rPr>
                <w:noProof/>
                <w:webHidden/>
              </w:rPr>
              <w:tab/>
            </w:r>
            <w:r w:rsidR="0098432E">
              <w:rPr>
                <w:noProof/>
                <w:webHidden/>
              </w:rPr>
              <w:fldChar w:fldCharType="begin"/>
            </w:r>
            <w:r w:rsidR="00D2116F">
              <w:rPr>
                <w:noProof/>
                <w:webHidden/>
              </w:rPr>
              <w:instrText xml:space="preserve"> PAGEREF _Toc415820170 \h </w:instrText>
            </w:r>
            <w:r w:rsidR="0098432E">
              <w:rPr>
                <w:noProof/>
                <w:webHidden/>
              </w:rPr>
            </w:r>
            <w:r w:rsidR="0098432E">
              <w:rPr>
                <w:noProof/>
                <w:webHidden/>
              </w:rPr>
              <w:fldChar w:fldCharType="separate"/>
            </w:r>
            <w:r w:rsidR="005E34D7">
              <w:rPr>
                <w:noProof/>
                <w:webHidden/>
              </w:rPr>
              <w:t>21</w:t>
            </w:r>
            <w:r w:rsidR="0098432E">
              <w:rPr>
                <w:noProof/>
                <w:webHidden/>
              </w:rPr>
              <w:fldChar w:fldCharType="end"/>
            </w:r>
          </w:hyperlink>
        </w:p>
        <w:p w:rsidR="00D2116F" w:rsidRDefault="00627A49">
          <w:pPr>
            <w:pStyle w:val="TOC2"/>
            <w:tabs>
              <w:tab w:val="right" w:leader="dot" w:pos="9060"/>
            </w:tabs>
            <w:rPr>
              <w:rFonts w:eastAsiaTheme="minorEastAsia"/>
              <w:noProof/>
              <w:lang w:val="en-US"/>
            </w:rPr>
          </w:pPr>
          <w:hyperlink w:anchor="_Toc415820171" w:history="1">
            <w:r w:rsidR="00D2116F" w:rsidRPr="00636927">
              <w:rPr>
                <w:rStyle w:val="Hyperlink"/>
                <w:noProof/>
              </w:rPr>
              <w:t>3.3. Финансови условия</w:t>
            </w:r>
            <w:r w:rsidR="00D2116F">
              <w:rPr>
                <w:noProof/>
                <w:webHidden/>
              </w:rPr>
              <w:tab/>
            </w:r>
            <w:r w:rsidR="0098432E">
              <w:rPr>
                <w:noProof/>
                <w:webHidden/>
              </w:rPr>
              <w:fldChar w:fldCharType="begin"/>
            </w:r>
            <w:r w:rsidR="00D2116F">
              <w:rPr>
                <w:noProof/>
                <w:webHidden/>
              </w:rPr>
              <w:instrText xml:space="preserve"> PAGEREF _Toc415820171 \h </w:instrText>
            </w:r>
            <w:r w:rsidR="0098432E">
              <w:rPr>
                <w:noProof/>
                <w:webHidden/>
              </w:rPr>
            </w:r>
            <w:r w:rsidR="0098432E">
              <w:rPr>
                <w:noProof/>
                <w:webHidden/>
              </w:rPr>
              <w:fldChar w:fldCharType="separate"/>
            </w:r>
            <w:r w:rsidR="005E34D7">
              <w:rPr>
                <w:noProof/>
                <w:webHidden/>
              </w:rPr>
              <w:t>22</w:t>
            </w:r>
            <w:r w:rsidR="0098432E">
              <w:rPr>
                <w:noProof/>
                <w:webHidden/>
              </w:rPr>
              <w:fldChar w:fldCharType="end"/>
            </w:r>
          </w:hyperlink>
        </w:p>
        <w:p w:rsidR="00D2116F" w:rsidRDefault="00627A49">
          <w:pPr>
            <w:pStyle w:val="TOC2"/>
            <w:tabs>
              <w:tab w:val="right" w:leader="dot" w:pos="9060"/>
            </w:tabs>
            <w:rPr>
              <w:rFonts w:eastAsiaTheme="minorEastAsia"/>
              <w:noProof/>
              <w:lang w:val="en-US"/>
            </w:rPr>
          </w:pPr>
          <w:hyperlink w:anchor="_Toc415820172" w:history="1">
            <w:r w:rsidR="00D2116F" w:rsidRPr="00636927">
              <w:rPr>
                <w:rStyle w:val="Hyperlink"/>
                <w:noProof/>
              </w:rPr>
              <w:t>3.4. Управленски практики</w:t>
            </w:r>
            <w:r w:rsidR="00D2116F">
              <w:rPr>
                <w:noProof/>
                <w:webHidden/>
              </w:rPr>
              <w:tab/>
            </w:r>
            <w:r w:rsidR="0098432E">
              <w:rPr>
                <w:noProof/>
                <w:webHidden/>
              </w:rPr>
              <w:fldChar w:fldCharType="begin"/>
            </w:r>
            <w:r w:rsidR="00D2116F">
              <w:rPr>
                <w:noProof/>
                <w:webHidden/>
              </w:rPr>
              <w:instrText xml:space="preserve"> PAGEREF _Toc415820172 \h </w:instrText>
            </w:r>
            <w:r w:rsidR="0098432E">
              <w:rPr>
                <w:noProof/>
                <w:webHidden/>
              </w:rPr>
            </w:r>
            <w:r w:rsidR="0098432E">
              <w:rPr>
                <w:noProof/>
                <w:webHidden/>
              </w:rPr>
              <w:fldChar w:fldCharType="separate"/>
            </w:r>
            <w:r w:rsidR="005E34D7">
              <w:rPr>
                <w:noProof/>
                <w:webHidden/>
              </w:rPr>
              <w:t>23</w:t>
            </w:r>
            <w:r w:rsidR="0098432E">
              <w:rPr>
                <w:noProof/>
                <w:webHidden/>
              </w:rPr>
              <w:fldChar w:fldCharType="end"/>
            </w:r>
          </w:hyperlink>
        </w:p>
        <w:p w:rsidR="00D2116F" w:rsidRDefault="00627A49">
          <w:pPr>
            <w:pStyle w:val="TOC2"/>
            <w:tabs>
              <w:tab w:val="right" w:leader="dot" w:pos="9060"/>
            </w:tabs>
            <w:rPr>
              <w:rFonts w:eastAsiaTheme="minorEastAsia"/>
              <w:noProof/>
              <w:lang w:val="en-US"/>
            </w:rPr>
          </w:pPr>
          <w:hyperlink w:anchor="_Toc415820173" w:history="1">
            <w:r w:rsidR="00D2116F" w:rsidRPr="00636927">
              <w:rPr>
                <w:rStyle w:val="Hyperlink"/>
                <w:noProof/>
              </w:rPr>
              <w:t>3.5. Отношения и ценности</w:t>
            </w:r>
            <w:r w:rsidR="00D2116F">
              <w:rPr>
                <w:noProof/>
                <w:webHidden/>
              </w:rPr>
              <w:tab/>
            </w:r>
            <w:r w:rsidR="0098432E">
              <w:rPr>
                <w:noProof/>
                <w:webHidden/>
              </w:rPr>
              <w:fldChar w:fldCharType="begin"/>
            </w:r>
            <w:r w:rsidR="00D2116F">
              <w:rPr>
                <w:noProof/>
                <w:webHidden/>
              </w:rPr>
              <w:instrText xml:space="preserve"> PAGEREF _Toc415820173 \h </w:instrText>
            </w:r>
            <w:r w:rsidR="0098432E">
              <w:rPr>
                <w:noProof/>
                <w:webHidden/>
              </w:rPr>
            </w:r>
            <w:r w:rsidR="0098432E">
              <w:rPr>
                <w:noProof/>
                <w:webHidden/>
              </w:rPr>
              <w:fldChar w:fldCharType="separate"/>
            </w:r>
            <w:r w:rsidR="005E34D7">
              <w:rPr>
                <w:noProof/>
                <w:webHidden/>
              </w:rPr>
              <w:t>25</w:t>
            </w:r>
            <w:r w:rsidR="0098432E">
              <w:rPr>
                <w:noProof/>
                <w:webHidden/>
              </w:rPr>
              <w:fldChar w:fldCharType="end"/>
            </w:r>
          </w:hyperlink>
        </w:p>
        <w:p w:rsidR="00D2116F" w:rsidRDefault="00627A49">
          <w:pPr>
            <w:pStyle w:val="TOC1"/>
            <w:rPr>
              <w:rFonts w:eastAsiaTheme="minorEastAsia"/>
              <w:b w:val="0"/>
              <w:lang w:val="en-US"/>
            </w:rPr>
          </w:pPr>
          <w:hyperlink w:anchor="_Toc415820174" w:history="1">
            <w:r w:rsidR="00D2116F" w:rsidRPr="00636927">
              <w:rPr>
                <w:rStyle w:val="Hyperlink"/>
              </w:rPr>
              <w:t>4. Инфраструктура</w:t>
            </w:r>
            <w:r w:rsidR="00D2116F">
              <w:rPr>
                <w:webHidden/>
              </w:rPr>
              <w:tab/>
            </w:r>
            <w:r w:rsidR="0098432E">
              <w:rPr>
                <w:webHidden/>
              </w:rPr>
              <w:fldChar w:fldCharType="begin"/>
            </w:r>
            <w:r w:rsidR="00D2116F">
              <w:rPr>
                <w:webHidden/>
              </w:rPr>
              <w:instrText xml:space="preserve"> PAGEREF _Toc415820174 \h </w:instrText>
            </w:r>
            <w:r w:rsidR="0098432E">
              <w:rPr>
                <w:webHidden/>
              </w:rPr>
            </w:r>
            <w:r w:rsidR="0098432E">
              <w:rPr>
                <w:webHidden/>
              </w:rPr>
              <w:fldChar w:fldCharType="separate"/>
            </w:r>
            <w:r w:rsidR="005E34D7">
              <w:rPr>
                <w:webHidden/>
              </w:rPr>
              <w:t>25</w:t>
            </w:r>
            <w:r w:rsidR="0098432E">
              <w:rPr>
                <w:webHidden/>
              </w:rPr>
              <w:fldChar w:fldCharType="end"/>
            </w:r>
          </w:hyperlink>
        </w:p>
        <w:p w:rsidR="00D2116F" w:rsidRDefault="00627A49">
          <w:pPr>
            <w:pStyle w:val="TOC2"/>
            <w:tabs>
              <w:tab w:val="right" w:leader="dot" w:pos="9060"/>
            </w:tabs>
            <w:rPr>
              <w:rFonts w:eastAsiaTheme="minorEastAsia"/>
              <w:noProof/>
              <w:lang w:val="en-US"/>
            </w:rPr>
          </w:pPr>
          <w:hyperlink w:anchor="_Toc415820175" w:history="1">
            <w:r w:rsidR="00D2116F" w:rsidRPr="00636927">
              <w:rPr>
                <w:rStyle w:val="Hyperlink"/>
                <w:noProof/>
              </w:rPr>
              <w:t>4.1. Базова инфраструктура</w:t>
            </w:r>
            <w:r w:rsidR="00D2116F">
              <w:rPr>
                <w:noProof/>
                <w:webHidden/>
              </w:rPr>
              <w:tab/>
            </w:r>
            <w:r w:rsidR="0098432E">
              <w:rPr>
                <w:noProof/>
                <w:webHidden/>
              </w:rPr>
              <w:fldChar w:fldCharType="begin"/>
            </w:r>
            <w:r w:rsidR="00D2116F">
              <w:rPr>
                <w:noProof/>
                <w:webHidden/>
              </w:rPr>
              <w:instrText xml:space="preserve"> PAGEREF _Toc415820175 \h </w:instrText>
            </w:r>
            <w:r w:rsidR="0098432E">
              <w:rPr>
                <w:noProof/>
                <w:webHidden/>
              </w:rPr>
            </w:r>
            <w:r w:rsidR="0098432E">
              <w:rPr>
                <w:noProof/>
                <w:webHidden/>
              </w:rPr>
              <w:fldChar w:fldCharType="separate"/>
            </w:r>
            <w:r w:rsidR="005E34D7">
              <w:rPr>
                <w:noProof/>
                <w:webHidden/>
              </w:rPr>
              <w:t>27</w:t>
            </w:r>
            <w:r w:rsidR="0098432E">
              <w:rPr>
                <w:noProof/>
                <w:webHidden/>
              </w:rPr>
              <w:fldChar w:fldCharType="end"/>
            </w:r>
          </w:hyperlink>
        </w:p>
        <w:p w:rsidR="00D2116F" w:rsidRDefault="00627A49">
          <w:pPr>
            <w:pStyle w:val="TOC2"/>
            <w:tabs>
              <w:tab w:val="right" w:leader="dot" w:pos="9060"/>
            </w:tabs>
            <w:rPr>
              <w:rFonts w:eastAsiaTheme="minorEastAsia"/>
              <w:noProof/>
              <w:lang w:val="en-US"/>
            </w:rPr>
          </w:pPr>
          <w:hyperlink w:anchor="_Toc415820176" w:history="1">
            <w:r w:rsidR="00D2116F" w:rsidRPr="00636927">
              <w:rPr>
                <w:rStyle w:val="Hyperlink"/>
                <w:noProof/>
              </w:rPr>
              <w:t>4.2. Технологична инфраструктура</w:t>
            </w:r>
            <w:r w:rsidR="00D2116F">
              <w:rPr>
                <w:noProof/>
                <w:webHidden/>
              </w:rPr>
              <w:tab/>
            </w:r>
            <w:r w:rsidR="0098432E">
              <w:rPr>
                <w:noProof/>
                <w:webHidden/>
              </w:rPr>
              <w:fldChar w:fldCharType="begin"/>
            </w:r>
            <w:r w:rsidR="00D2116F">
              <w:rPr>
                <w:noProof/>
                <w:webHidden/>
              </w:rPr>
              <w:instrText xml:space="preserve"> PAGEREF _Toc415820176 \h </w:instrText>
            </w:r>
            <w:r w:rsidR="0098432E">
              <w:rPr>
                <w:noProof/>
                <w:webHidden/>
              </w:rPr>
            </w:r>
            <w:r w:rsidR="0098432E">
              <w:rPr>
                <w:noProof/>
                <w:webHidden/>
              </w:rPr>
              <w:fldChar w:fldCharType="separate"/>
            </w:r>
            <w:r w:rsidR="005E34D7">
              <w:rPr>
                <w:noProof/>
                <w:webHidden/>
              </w:rPr>
              <w:t>34</w:t>
            </w:r>
            <w:r w:rsidR="0098432E">
              <w:rPr>
                <w:noProof/>
                <w:webHidden/>
              </w:rPr>
              <w:fldChar w:fldCharType="end"/>
            </w:r>
          </w:hyperlink>
        </w:p>
        <w:p w:rsidR="00D2116F" w:rsidRDefault="00627A49">
          <w:pPr>
            <w:pStyle w:val="TOC2"/>
            <w:tabs>
              <w:tab w:val="right" w:leader="dot" w:pos="9060"/>
            </w:tabs>
            <w:rPr>
              <w:rFonts w:eastAsiaTheme="minorEastAsia"/>
              <w:noProof/>
              <w:lang w:val="en-US"/>
            </w:rPr>
          </w:pPr>
          <w:hyperlink w:anchor="_Toc415820177" w:history="1">
            <w:r w:rsidR="00D2116F" w:rsidRPr="00636927">
              <w:rPr>
                <w:rStyle w:val="Hyperlink"/>
                <w:noProof/>
              </w:rPr>
              <w:t>4.3. Научна инфраструктура</w:t>
            </w:r>
            <w:r w:rsidR="00D2116F">
              <w:rPr>
                <w:noProof/>
                <w:webHidden/>
              </w:rPr>
              <w:tab/>
            </w:r>
            <w:r w:rsidR="0098432E">
              <w:rPr>
                <w:noProof/>
                <w:webHidden/>
              </w:rPr>
              <w:fldChar w:fldCharType="begin"/>
            </w:r>
            <w:r w:rsidR="00D2116F">
              <w:rPr>
                <w:noProof/>
                <w:webHidden/>
              </w:rPr>
              <w:instrText xml:space="preserve"> PAGEREF _Toc415820177 \h </w:instrText>
            </w:r>
            <w:r w:rsidR="0098432E">
              <w:rPr>
                <w:noProof/>
                <w:webHidden/>
              </w:rPr>
            </w:r>
            <w:r w:rsidR="0098432E">
              <w:rPr>
                <w:noProof/>
                <w:webHidden/>
              </w:rPr>
              <w:fldChar w:fldCharType="separate"/>
            </w:r>
            <w:r w:rsidR="005E34D7">
              <w:rPr>
                <w:noProof/>
                <w:webHidden/>
              </w:rPr>
              <w:t>36</w:t>
            </w:r>
            <w:r w:rsidR="0098432E">
              <w:rPr>
                <w:noProof/>
                <w:webHidden/>
              </w:rPr>
              <w:fldChar w:fldCharType="end"/>
            </w:r>
          </w:hyperlink>
        </w:p>
        <w:p w:rsidR="00D2116F" w:rsidRDefault="00627A49">
          <w:pPr>
            <w:pStyle w:val="TOC2"/>
            <w:tabs>
              <w:tab w:val="right" w:leader="dot" w:pos="9060"/>
            </w:tabs>
            <w:rPr>
              <w:rFonts w:eastAsiaTheme="minorEastAsia"/>
              <w:noProof/>
              <w:lang w:val="en-US"/>
            </w:rPr>
          </w:pPr>
          <w:hyperlink w:anchor="_Toc415820178" w:history="1">
            <w:r w:rsidR="00D2116F" w:rsidRPr="00636927">
              <w:rPr>
                <w:rStyle w:val="Hyperlink"/>
                <w:noProof/>
              </w:rPr>
              <w:t>4.4. Здравеопазване и околна среда</w:t>
            </w:r>
            <w:r w:rsidR="00D2116F">
              <w:rPr>
                <w:noProof/>
                <w:webHidden/>
              </w:rPr>
              <w:tab/>
            </w:r>
            <w:r w:rsidR="0098432E">
              <w:rPr>
                <w:noProof/>
                <w:webHidden/>
              </w:rPr>
              <w:fldChar w:fldCharType="begin"/>
            </w:r>
            <w:r w:rsidR="00D2116F">
              <w:rPr>
                <w:noProof/>
                <w:webHidden/>
              </w:rPr>
              <w:instrText xml:space="preserve"> PAGEREF _Toc415820178 \h </w:instrText>
            </w:r>
            <w:r w:rsidR="0098432E">
              <w:rPr>
                <w:noProof/>
                <w:webHidden/>
              </w:rPr>
            </w:r>
            <w:r w:rsidR="0098432E">
              <w:rPr>
                <w:noProof/>
                <w:webHidden/>
              </w:rPr>
              <w:fldChar w:fldCharType="separate"/>
            </w:r>
            <w:r w:rsidR="005E34D7">
              <w:rPr>
                <w:noProof/>
                <w:webHidden/>
              </w:rPr>
              <w:t>36</w:t>
            </w:r>
            <w:r w:rsidR="0098432E">
              <w:rPr>
                <w:noProof/>
                <w:webHidden/>
              </w:rPr>
              <w:fldChar w:fldCharType="end"/>
            </w:r>
          </w:hyperlink>
        </w:p>
        <w:p w:rsidR="00D2116F" w:rsidRDefault="00627A49">
          <w:pPr>
            <w:pStyle w:val="TOC2"/>
            <w:tabs>
              <w:tab w:val="right" w:leader="dot" w:pos="9060"/>
            </w:tabs>
            <w:rPr>
              <w:rFonts w:eastAsiaTheme="minorEastAsia"/>
              <w:noProof/>
              <w:lang w:val="en-US"/>
            </w:rPr>
          </w:pPr>
          <w:hyperlink w:anchor="_Toc415820179" w:history="1">
            <w:r w:rsidR="00D2116F" w:rsidRPr="00636927">
              <w:rPr>
                <w:rStyle w:val="Hyperlink"/>
                <w:noProof/>
              </w:rPr>
              <w:t>4.5. Образование</w:t>
            </w:r>
            <w:r w:rsidR="00D2116F">
              <w:rPr>
                <w:noProof/>
                <w:webHidden/>
              </w:rPr>
              <w:tab/>
            </w:r>
            <w:r w:rsidR="0098432E">
              <w:rPr>
                <w:noProof/>
                <w:webHidden/>
              </w:rPr>
              <w:fldChar w:fldCharType="begin"/>
            </w:r>
            <w:r w:rsidR="00D2116F">
              <w:rPr>
                <w:noProof/>
                <w:webHidden/>
              </w:rPr>
              <w:instrText xml:space="preserve"> PAGEREF _Toc415820179 \h </w:instrText>
            </w:r>
            <w:r w:rsidR="0098432E">
              <w:rPr>
                <w:noProof/>
                <w:webHidden/>
              </w:rPr>
            </w:r>
            <w:r w:rsidR="0098432E">
              <w:rPr>
                <w:noProof/>
                <w:webHidden/>
              </w:rPr>
              <w:fldChar w:fldCharType="separate"/>
            </w:r>
            <w:r w:rsidR="005E34D7">
              <w:rPr>
                <w:noProof/>
                <w:webHidden/>
              </w:rPr>
              <w:t>40</w:t>
            </w:r>
            <w:r w:rsidR="0098432E">
              <w:rPr>
                <w:noProof/>
                <w:webHidden/>
              </w:rPr>
              <w:fldChar w:fldCharType="end"/>
            </w:r>
          </w:hyperlink>
        </w:p>
        <w:p w:rsidR="008A1FBC" w:rsidRPr="00746533" w:rsidRDefault="0098432E">
          <w:r w:rsidRPr="00746533">
            <w:rPr>
              <w:b/>
              <w:bCs/>
              <w:noProof/>
            </w:rPr>
            <w:fldChar w:fldCharType="end"/>
          </w:r>
        </w:p>
      </w:sdtContent>
    </w:sdt>
    <w:p w:rsidR="00DE0894" w:rsidRDefault="00DE0894" w:rsidP="00397CF9">
      <w:pPr>
        <w:pStyle w:val="Heading1"/>
        <w:rPr>
          <w:rFonts w:asciiTheme="minorHAnsi" w:hAnsiTheme="minorHAnsi"/>
        </w:rPr>
        <w:sectPr w:rsidR="00DE0894" w:rsidSect="00DE0894">
          <w:footerReference w:type="default" r:id="rId9"/>
          <w:pgSz w:w="11906" w:h="16838" w:code="9"/>
          <w:pgMar w:top="1418" w:right="1418" w:bottom="1418" w:left="1418" w:header="709" w:footer="709" w:gutter="0"/>
          <w:pgNumType w:start="0"/>
          <w:cols w:space="708"/>
          <w:titlePg/>
          <w:docGrid w:linePitch="360"/>
        </w:sectPr>
      </w:pPr>
      <w:bookmarkStart w:id="0" w:name="_Toc380068708"/>
      <w:bookmarkStart w:id="1" w:name="_Toc382399285"/>
    </w:p>
    <w:p w:rsidR="00533043" w:rsidRPr="003043F4" w:rsidRDefault="005675A5" w:rsidP="00397CF9">
      <w:pPr>
        <w:pStyle w:val="Heading1"/>
        <w:rPr>
          <w:rFonts w:asciiTheme="minorHAnsi" w:hAnsiTheme="minorHAnsi"/>
          <w:lang w:val="ru-RU"/>
        </w:rPr>
      </w:pPr>
      <w:bookmarkStart w:id="2" w:name="_Toc415820155"/>
      <w:r>
        <w:rPr>
          <w:rFonts w:asciiTheme="minorHAnsi" w:hAnsiTheme="minorHAnsi"/>
        </w:rPr>
        <w:lastRenderedPageBreak/>
        <w:t>K</w:t>
      </w:r>
      <w:r w:rsidRPr="003043F4">
        <w:rPr>
          <w:rFonts w:asciiTheme="minorHAnsi" w:hAnsiTheme="minorHAnsi"/>
          <w:lang w:val="ru-RU"/>
        </w:rPr>
        <w:t xml:space="preserve">онкурентоспособност на </w:t>
      </w:r>
      <w:r w:rsidR="00397CF9">
        <w:rPr>
          <w:rFonts w:asciiTheme="minorHAnsi" w:hAnsiTheme="minorHAnsi"/>
          <w:lang w:val="bg-BG"/>
        </w:rPr>
        <w:t>българската</w:t>
      </w:r>
      <w:r w:rsidRPr="003043F4">
        <w:rPr>
          <w:rFonts w:asciiTheme="minorHAnsi" w:hAnsiTheme="minorHAnsi"/>
          <w:lang w:val="ru-RU"/>
        </w:rPr>
        <w:t xml:space="preserve"> икономика</w:t>
      </w:r>
      <w:bookmarkEnd w:id="0"/>
      <w:bookmarkEnd w:id="1"/>
      <w:bookmarkEnd w:id="2"/>
    </w:p>
    <w:p w:rsidR="00533043" w:rsidRPr="00746533" w:rsidRDefault="00533043" w:rsidP="00397CF9">
      <w:pPr>
        <w:jc w:val="both"/>
        <w:rPr>
          <w:rFonts w:cs="Times New Roman"/>
          <w:sz w:val="24"/>
          <w:szCs w:val="24"/>
        </w:rPr>
      </w:pPr>
      <w:r w:rsidRPr="00746533">
        <w:rPr>
          <w:rFonts w:cs="Times New Roman"/>
          <w:b/>
          <w:sz w:val="24"/>
          <w:szCs w:val="24"/>
        </w:rPr>
        <w:t>Конкурентоспособността на националната икономика</w:t>
      </w:r>
      <w:r w:rsidRPr="00746533">
        <w:rPr>
          <w:rFonts w:cs="Times New Roman"/>
          <w:sz w:val="24"/>
          <w:szCs w:val="24"/>
        </w:rPr>
        <w:t xml:space="preserve"> се определя като способност на нацията да създава и поддържа среда, която подкрепя дългосрочното устойчиво развитие на бизнеса и просперитета на обществото, адекватно на динамично променящото се взаимообвързано въздействие на широк набор от ендогенни и екзогенни фактори, и по начин, който генерира преки и косвени предимства в глобален аспект.</w:t>
      </w:r>
    </w:p>
    <w:p w:rsidR="00533043" w:rsidRPr="00746533" w:rsidRDefault="00533043" w:rsidP="00397CF9">
      <w:pPr>
        <w:jc w:val="both"/>
        <w:rPr>
          <w:rFonts w:cs="Times New Roman"/>
          <w:sz w:val="24"/>
          <w:szCs w:val="24"/>
        </w:rPr>
      </w:pPr>
      <w:r w:rsidRPr="00746533">
        <w:rPr>
          <w:rFonts w:cs="Times New Roman"/>
          <w:sz w:val="24"/>
          <w:szCs w:val="24"/>
        </w:rPr>
        <w:t>Конкурентоспособността е относителна, а не абсолютна величина и в този смисъл търпи промяна както в резултат от развитието на вътрешните двигатели за икономически растеж (ресурси, технологии, компетенции), така и под влияние на измененията във външната конкурентна среда.</w:t>
      </w:r>
    </w:p>
    <w:p w:rsidR="00533043" w:rsidRPr="00746533" w:rsidRDefault="00533043" w:rsidP="00397CF9">
      <w:pPr>
        <w:jc w:val="both"/>
        <w:rPr>
          <w:rFonts w:cs="Times New Roman"/>
          <w:sz w:val="24"/>
          <w:szCs w:val="24"/>
        </w:rPr>
      </w:pPr>
      <w:r w:rsidRPr="00746533">
        <w:rPr>
          <w:rFonts w:cs="Times New Roman"/>
          <w:sz w:val="24"/>
          <w:szCs w:val="24"/>
        </w:rPr>
        <w:t xml:space="preserve">Националната и фирмената конкурентоспособност взаимно се допълват и предопределят. </w:t>
      </w:r>
      <w:r w:rsidRPr="00746533">
        <w:rPr>
          <w:rFonts w:cs="Times New Roman"/>
          <w:b/>
          <w:sz w:val="24"/>
          <w:szCs w:val="24"/>
        </w:rPr>
        <w:t>Конкурентоспособността на фирмите</w:t>
      </w:r>
      <w:r w:rsidRPr="00746533">
        <w:rPr>
          <w:rFonts w:cs="Times New Roman"/>
          <w:sz w:val="24"/>
          <w:szCs w:val="24"/>
        </w:rPr>
        <w:t xml:space="preserve"> се определя не само от техния потенциал да създават по-добри продуктови предложения при по-изгодни условия в сравнение с конкурентите, но и от наличието на бизнес среда, която да им позволи да направят това по един оптимален и високоефективен начин. На свой ред, </w:t>
      </w:r>
      <w:r w:rsidR="00F11E9A">
        <w:rPr>
          <w:rFonts w:cs="Times New Roman"/>
          <w:sz w:val="24"/>
          <w:szCs w:val="24"/>
        </w:rPr>
        <w:t xml:space="preserve">равнището на </w:t>
      </w:r>
      <w:r w:rsidRPr="00746533">
        <w:rPr>
          <w:rFonts w:cs="Times New Roman"/>
          <w:b/>
          <w:sz w:val="24"/>
          <w:szCs w:val="24"/>
        </w:rPr>
        <w:t>конкурентоспособността на националната икономика</w:t>
      </w:r>
      <w:r w:rsidRPr="00746533">
        <w:rPr>
          <w:rFonts w:cs="Times New Roman"/>
          <w:sz w:val="24"/>
          <w:szCs w:val="24"/>
        </w:rPr>
        <w:t xml:space="preserve"> се създава от прозрачно и ефективно функциониращите държавни институции, но намира проявление в поведението на българските компании на световните пазари.</w:t>
      </w:r>
    </w:p>
    <w:p w:rsidR="00533043" w:rsidRPr="00746533" w:rsidRDefault="00533043" w:rsidP="00397CF9">
      <w:pPr>
        <w:jc w:val="both"/>
        <w:rPr>
          <w:rFonts w:cs="Times New Roman"/>
          <w:sz w:val="24"/>
          <w:szCs w:val="24"/>
        </w:rPr>
      </w:pPr>
      <w:r w:rsidRPr="00746533">
        <w:rPr>
          <w:rFonts w:cs="Times New Roman"/>
          <w:sz w:val="24"/>
          <w:szCs w:val="24"/>
        </w:rPr>
        <w:t>Изграждането на уникални конкурентни предимства 1) стартира от доброто познаване на националните предимства и предизвикателства, техния произход и природа; 2) преминава през дефинирането на релевантен набор от цели за научно, технологично и икономическо развитие, изведени на основата на широк обществен дебат и с участието на всички заинтересовани страни; и 3) включва умението да се поддържа динамичен баланс между влияещи фактори с конфликтна природа помежду си.</w:t>
      </w:r>
    </w:p>
    <w:p w:rsidR="00533043" w:rsidRPr="00746533" w:rsidRDefault="008763E6" w:rsidP="00397CF9">
      <w:pPr>
        <w:jc w:val="both"/>
        <w:rPr>
          <w:rFonts w:cs="Times New Roman"/>
          <w:sz w:val="24"/>
          <w:szCs w:val="24"/>
        </w:rPr>
      </w:pPr>
      <w:r>
        <w:rPr>
          <w:rFonts w:cs="Times New Roman"/>
          <w:sz w:val="24"/>
          <w:szCs w:val="24"/>
        </w:rPr>
        <w:t xml:space="preserve">Предложения проект на </w:t>
      </w:r>
      <w:r w:rsidRPr="00746533">
        <w:rPr>
          <w:rFonts w:cs="Times New Roman"/>
          <w:sz w:val="24"/>
          <w:szCs w:val="24"/>
        </w:rPr>
        <w:t xml:space="preserve"> </w:t>
      </w:r>
      <w:r w:rsidR="00EB3B59">
        <w:rPr>
          <w:rFonts w:cs="Times New Roman"/>
          <w:sz w:val="24"/>
          <w:szCs w:val="24"/>
        </w:rPr>
        <w:t>П</w:t>
      </w:r>
      <w:r w:rsidR="00533043" w:rsidRPr="00746533">
        <w:rPr>
          <w:rFonts w:cs="Times New Roman"/>
          <w:sz w:val="24"/>
          <w:szCs w:val="24"/>
        </w:rPr>
        <w:t xml:space="preserve">рограма </w:t>
      </w:r>
      <w:r w:rsidR="00EB3B59">
        <w:rPr>
          <w:rFonts w:cs="Times New Roman"/>
          <w:sz w:val="24"/>
          <w:szCs w:val="24"/>
        </w:rPr>
        <w:t xml:space="preserve">за </w:t>
      </w:r>
      <w:r>
        <w:rPr>
          <w:rFonts w:cs="Times New Roman"/>
          <w:sz w:val="24"/>
          <w:szCs w:val="24"/>
        </w:rPr>
        <w:t xml:space="preserve">повишаване конкурентоспособността на националната икономика </w:t>
      </w:r>
      <w:r w:rsidR="00533043" w:rsidRPr="00746533">
        <w:rPr>
          <w:rFonts w:cs="Times New Roman"/>
          <w:sz w:val="24"/>
          <w:szCs w:val="24"/>
        </w:rPr>
        <w:t>разглежда</w:t>
      </w:r>
      <w:r>
        <w:rPr>
          <w:rFonts w:cs="Times New Roman"/>
          <w:sz w:val="24"/>
          <w:szCs w:val="24"/>
        </w:rPr>
        <w:t xml:space="preserve"> тази </w:t>
      </w:r>
      <w:r w:rsidR="00533043" w:rsidRPr="00746533">
        <w:rPr>
          <w:rFonts w:cs="Times New Roman"/>
          <w:sz w:val="24"/>
          <w:szCs w:val="24"/>
        </w:rPr>
        <w:t xml:space="preserve"> конкурентоспособност като резултат от постиженията в четири основни области: </w:t>
      </w:r>
    </w:p>
    <w:p w:rsidR="00533043" w:rsidRPr="00746533" w:rsidRDefault="00533043" w:rsidP="00B94ED2">
      <w:pPr>
        <w:pStyle w:val="ListParagraph"/>
        <w:numPr>
          <w:ilvl w:val="0"/>
          <w:numId w:val="48"/>
        </w:numPr>
        <w:jc w:val="both"/>
        <w:rPr>
          <w:rFonts w:cs="Times New Roman"/>
          <w:sz w:val="24"/>
          <w:szCs w:val="24"/>
        </w:rPr>
      </w:pPr>
      <w:r w:rsidRPr="00746533">
        <w:rPr>
          <w:rFonts w:cs="Times New Roman"/>
          <w:sz w:val="24"/>
          <w:szCs w:val="24"/>
        </w:rPr>
        <w:t xml:space="preserve">икономическа ефективност, </w:t>
      </w:r>
    </w:p>
    <w:p w:rsidR="00533043" w:rsidRPr="00746533" w:rsidRDefault="00533043" w:rsidP="00B94ED2">
      <w:pPr>
        <w:pStyle w:val="ListParagraph"/>
        <w:numPr>
          <w:ilvl w:val="0"/>
          <w:numId w:val="48"/>
        </w:numPr>
        <w:jc w:val="both"/>
        <w:rPr>
          <w:rFonts w:cs="Times New Roman"/>
          <w:sz w:val="24"/>
          <w:szCs w:val="24"/>
        </w:rPr>
      </w:pPr>
      <w:r w:rsidRPr="00746533">
        <w:rPr>
          <w:rFonts w:cs="Times New Roman"/>
          <w:sz w:val="24"/>
          <w:szCs w:val="24"/>
        </w:rPr>
        <w:t xml:space="preserve">правителствени политики, </w:t>
      </w:r>
    </w:p>
    <w:p w:rsidR="00533043" w:rsidRPr="00746533" w:rsidRDefault="00533043" w:rsidP="00B94ED2">
      <w:pPr>
        <w:pStyle w:val="ListParagraph"/>
        <w:numPr>
          <w:ilvl w:val="0"/>
          <w:numId w:val="48"/>
        </w:numPr>
        <w:jc w:val="both"/>
        <w:rPr>
          <w:rFonts w:cs="Times New Roman"/>
          <w:sz w:val="24"/>
          <w:szCs w:val="24"/>
        </w:rPr>
      </w:pPr>
      <w:r w:rsidRPr="00746533">
        <w:rPr>
          <w:rFonts w:cs="Times New Roman"/>
          <w:sz w:val="24"/>
          <w:szCs w:val="24"/>
        </w:rPr>
        <w:t xml:space="preserve">бизнес среда и </w:t>
      </w:r>
    </w:p>
    <w:p w:rsidR="00533043" w:rsidRPr="00746533" w:rsidRDefault="00533043" w:rsidP="00B94ED2">
      <w:pPr>
        <w:pStyle w:val="ListParagraph"/>
        <w:numPr>
          <w:ilvl w:val="0"/>
          <w:numId w:val="48"/>
        </w:numPr>
        <w:jc w:val="both"/>
        <w:rPr>
          <w:rFonts w:cs="Times New Roman"/>
          <w:sz w:val="24"/>
          <w:szCs w:val="24"/>
        </w:rPr>
      </w:pPr>
      <w:r w:rsidRPr="00746533">
        <w:rPr>
          <w:rFonts w:cs="Times New Roman"/>
          <w:sz w:val="24"/>
          <w:szCs w:val="24"/>
        </w:rPr>
        <w:t>инфраструктура.</w:t>
      </w:r>
    </w:p>
    <w:p w:rsidR="00533043" w:rsidRDefault="00533043" w:rsidP="00397CF9">
      <w:pPr>
        <w:jc w:val="both"/>
        <w:rPr>
          <w:rFonts w:cs="Times New Roman"/>
          <w:sz w:val="24"/>
          <w:szCs w:val="24"/>
        </w:rPr>
      </w:pPr>
      <w:r w:rsidRPr="00746533">
        <w:rPr>
          <w:rFonts w:cs="Times New Roman"/>
          <w:sz w:val="24"/>
          <w:szCs w:val="24"/>
        </w:rPr>
        <w:t xml:space="preserve">За измерването на напредъка при изпълнение на мерките, заложени в настоящата </w:t>
      </w:r>
      <w:r w:rsidR="00EB3B59">
        <w:rPr>
          <w:rFonts w:cs="Times New Roman"/>
          <w:sz w:val="24"/>
          <w:szCs w:val="24"/>
        </w:rPr>
        <w:t>Програма</w:t>
      </w:r>
      <w:r w:rsidRPr="00746533">
        <w:rPr>
          <w:rFonts w:cs="Times New Roman"/>
          <w:sz w:val="24"/>
          <w:szCs w:val="24"/>
        </w:rPr>
        <w:t>, всяка от тези четири области се разглежда като съставен индикатор, който  се определя от по-широк набор от количествени и качествени показатели (виж приложената Система за мониторинг на конкурентоспособността).</w:t>
      </w:r>
    </w:p>
    <w:p w:rsidR="008763E6" w:rsidRPr="00746533" w:rsidRDefault="008763E6" w:rsidP="00397CF9">
      <w:pPr>
        <w:jc w:val="both"/>
        <w:rPr>
          <w:rFonts w:cs="Times New Roman"/>
          <w:sz w:val="24"/>
          <w:szCs w:val="24"/>
        </w:rPr>
      </w:pPr>
      <w:r>
        <w:rPr>
          <w:rFonts w:cs="Times New Roman"/>
          <w:sz w:val="24"/>
          <w:szCs w:val="24"/>
        </w:rPr>
        <w:lastRenderedPageBreak/>
        <w:t>С предложените в този проект структура и мерки се цели да се добави стойност на Програмата на Правителството за стабилно развитие на Република България през периода 2014-2018г.</w:t>
      </w:r>
    </w:p>
    <w:p w:rsidR="00533043" w:rsidRPr="003043F4" w:rsidRDefault="00533043" w:rsidP="00397CF9">
      <w:pPr>
        <w:pStyle w:val="Heading1"/>
        <w:rPr>
          <w:rFonts w:asciiTheme="minorHAnsi" w:hAnsiTheme="minorHAnsi"/>
          <w:lang w:val="ru-RU"/>
        </w:rPr>
      </w:pPr>
      <w:bookmarkStart w:id="3" w:name="_Toc380068709"/>
      <w:bookmarkStart w:id="4" w:name="_Toc415820156"/>
      <w:bookmarkStart w:id="5" w:name="_Toc382399286"/>
      <w:r w:rsidRPr="003043F4">
        <w:rPr>
          <w:rFonts w:asciiTheme="minorHAnsi" w:hAnsiTheme="minorHAnsi"/>
          <w:lang w:val="ru-RU"/>
        </w:rPr>
        <w:t>1. Икономическа ефективност</w:t>
      </w:r>
      <w:bookmarkEnd w:id="3"/>
      <w:bookmarkEnd w:id="4"/>
      <w:bookmarkEnd w:id="5"/>
    </w:p>
    <w:p w:rsidR="00533043" w:rsidRPr="00746533" w:rsidRDefault="00533043" w:rsidP="00397CF9">
      <w:pPr>
        <w:jc w:val="both"/>
        <w:rPr>
          <w:rFonts w:cs="Times New Roman"/>
          <w:sz w:val="24"/>
          <w:szCs w:val="24"/>
        </w:rPr>
      </w:pPr>
      <w:r w:rsidRPr="00746533">
        <w:rPr>
          <w:rFonts w:cs="Times New Roman"/>
          <w:sz w:val="24"/>
          <w:szCs w:val="24"/>
        </w:rPr>
        <w:t xml:space="preserve">Икономическата ефективност е съвкупен показател, който отразява </w:t>
      </w:r>
      <w:r w:rsidRPr="00746533">
        <w:rPr>
          <w:rFonts w:cs="Times New Roman"/>
          <w:b/>
          <w:sz w:val="24"/>
          <w:szCs w:val="24"/>
        </w:rPr>
        <w:t>състоянието на националната икономика</w:t>
      </w:r>
      <w:r w:rsidRPr="00746533">
        <w:rPr>
          <w:rFonts w:cs="Times New Roman"/>
          <w:sz w:val="24"/>
          <w:szCs w:val="24"/>
        </w:rPr>
        <w:t xml:space="preserve"> като резултат от взети решения и изпълнявани политики в миналото, </w:t>
      </w:r>
      <w:r w:rsidRPr="00746533">
        <w:rPr>
          <w:rFonts w:cs="Times New Roman"/>
          <w:b/>
          <w:sz w:val="24"/>
          <w:szCs w:val="24"/>
        </w:rPr>
        <w:t>оценено в контекста на постигнатите международни позиции на страната</w:t>
      </w:r>
      <w:r w:rsidRPr="00746533">
        <w:rPr>
          <w:rFonts w:cs="Times New Roman"/>
          <w:sz w:val="24"/>
          <w:szCs w:val="24"/>
        </w:rPr>
        <w:t>.</w:t>
      </w:r>
    </w:p>
    <w:p w:rsidR="00533043" w:rsidRPr="00746533" w:rsidRDefault="00533043" w:rsidP="00397CF9">
      <w:pPr>
        <w:jc w:val="both"/>
        <w:rPr>
          <w:rFonts w:cs="Times New Roman"/>
          <w:sz w:val="24"/>
          <w:szCs w:val="24"/>
        </w:rPr>
      </w:pPr>
      <w:r w:rsidRPr="00746533">
        <w:rPr>
          <w:rFonts w:cs="Times New Roman"/>
          <w:sz w:val="24"/>
          <w:szCs w:val="24"/>
        </w:rPr>
        <w:t>Анализът на икономическата ефективност се основава на презумпцията, че прилагането на принципите на пазарната икономика, както и насърчаването на конкуренцията между предприятията в рамките на националния пазар, са предпоставка за тяхното по-добро представяне и по-висока конкурентоспособност на външните пазари. От своя страна, успешното представяне на националната икономика в международната търговия и привличането на чуждестранни инвестиции подкрепя и е двигател за растеж и на национално представените компании.</w:t>
      </w:r>
    </w:p>
    <w:p w:rsidR="00533043" w:rsidRPr="00746533" w:rsidRDefault="00533043" w:rsidP="00397CF9">
      <w:pPr>
        <w:jc w:val="both"/>
        <w:rPr>
          <w:rFonts w:cs="Times New Roman"/>
          <w:sz w:val="24"/>
          <w:szCs w:val="24"/>
        </w:rPr>
      </w:pPr>
      <w:r w:rsidRPr="00746533">
        <w:rPr>
          <w:rFonts w:cs="Times New Roman"/>
          <w:sz w:val="24"/>
          <w:szCs w:val="24"/>
        </w:rPr>
        <w:t>Подходящият баланс между отвореност към международните пазари и защита на националните икономически интереси, както и между пазарните принципи и системата от регулации, създава стабилна и устойчива в дългосрочен план бизнес среда.</w:t>
      </w:r>
    </w:p>
    <w:p w:rsidR="00533043" w:rsidRPr="00746533" w:rsidRDefault="00533043" w:rsidP="00397CF9">
      <w:pPr>
        <w:jc w:val="both"/>
        <w:rPr>
          <w:rFonts w:cs="Times New Roman"/>
          <w:sz w:val="24"/>
          <w:szCs w:val="24"/>
        </w:rPr>
      </w:pPr>
      <w:r w:rsidRPr="00746533">
        <w:rPr>
          <w:rFonts w:cs="Times New Roman"/>
          <w:sz w:val="24"/>
          <w:szCs w:val="24"/>
        </w:rPr>
        <w:t xml:space="preserve">Добрите резултати по показателите за икономическа ефективност съответстват на прилагането на национална политика, основана на икономическата логика за </w:t>
      </w:r>
      <w:proofErr w:type="spellStart"/>
      <w:r w:rsidRPr="00746533">
        <w:rPr>
          <w:rFonts w:cs="Times New Roman"/>
          <w:sz w:val="24"/>
          <w:szCs w:val="24"/>
        </w:rPr>
        <w:t>ситуиране</w:t>
      </w:r>
      <w:proofErr w:type="spellEnd"/>
      <w:r w:rsidRPr="00746533">
        <w:rPr>
          <w:rFonts w:cs="Times New Roman"/>
          <w:sz w:val="24"/>
          <w:szCs w:val="24"/>
        </w:rPr>
        <w:t xml:space="preserve"> и разпределение на ресурси и развитие на ефективно-функциониращи експортно-ориентирани производствени вериги. Конкурентоспособност, основана на износ, е показател и за силна вътрешна икономика.</w:t>
      </w:r>
    </w:p>
    <w:p w:rsidR="00533043" w:rsidRPr="00746533" w:rsidRDefault="00533043" w:rsidP="00397CF9">
      <w:pPr>
        <w:jc w:val="both"/>
        <w:rPr>
          <w:rFonts w:cs="Times New Roman"/>
          <w:sz w:val="24"/>
          <w:szCs w:val="24"/>
        </w:rPr>
      </w:pPr>
      <w:r w:rsidRPr="00746533">
        <w:rPr>
          <w:rFonts w:cs="Times New Roman"/>
          <w:sz w:val="24"/>
          <w:szCs w:val="24"/>
        </w:rPr>
        <w:t xml:space="preserve">За целите на настоящата </w:t>
      </w:r>
      <w:r w:rsidR="00EB3B59">
        <w:rPr>
          <w:rFonts w:cs="Times New Roman"/>
          <w:sz w:val="24"/>
          <w:szCs w:val="24"/>
        </w:rPr>
        <w:t>Програма</w:t>
      </w:r>
      <w:r w:rsidRPr="00746533">
        <w:rPr>
          <w:rFonts w:cs="Times New Roman"/>
          <w:sz w:val="24"/>
          <w:szCs w:val="24"/>
        </w:rPr>
        <w:t xml:space="preserve"> икономическата ефективност може да се оценява на основата на </w:t>
      </w:r>
      <w:r w:rsidRPr="00746533">
        <w:rPr>
          <w:rFonts w:cs="Times New Roman"/>
          <w:b/>
          <w:sz w:val="24"/>
          <w:szCs w:val="24"/>
        </w:rPr>
        <w:t>следната група показатели</w:t>
      </w:r>
      <w:r w:rsidRPr="00746533">
        <w:rPr>
          <w:rFonts w:cs="Times New Roman"/>
          <w:sz w:val="24"/>
          <w:szCs w:val="24"/>
        </w:rPr>
        <w:t>:</w:t>
      </w:r>
    </w:p>
    <w:tbl>
      <w:tblPr>
        <w:tblStyle w:val="TableGrid"/>
        <w:tblW w:w="4179" w:type="pct"/>
        <w:tblLook w:val="04A0" w:firstRow="1" w:lastRow="0" w:firstColumn="1" w:lastColumn="0" w:noHBand="0" w:noVBand="1"/>
      </w:tblPr>
      <w:tblGrid>
        <w:gridCol w:w="1090"/>
        <w:gridCol w:w="6671"/>
      </w:tblGrid>
      <w:tr w:rsidR="00533043" w:rsidRPr="00746533" w:rsidTr="000F710B">
        <w:tc>
          <w:tcPr>
            <w:tcW w:w="702" w:type="pct"/>
            <w:shd w:val="clear" w:color="auto" w:fill="DBE5F1" w:themeFill="accent1" w:themeFillTint="33"/>
          </w:tcPr>
          <w:p w:rsidR="00533043" w:rsidRPr="00746533" w:rsidRDefault="00533043" w:rsidP="000F710B">
            <w:pPr>
              <w:rPr>
                <w:rFonts w:cs="Times New Roman"/>
                <w:sz w:val="24"/>
                <w:szCs w:val="24"/>
              </w:rPr>
            </w:pPr>
            <w:r w:rsidRPr="00746533">
              <w:rPr>
                <w:rFonts w:cs="Times New Roman"/>
                <w:sz w:val="24"/>
                <w:szCs w:val="24"/>
              </w:rPr>
              <w:t>1.</w:t>
            </w:r>
            <w:proofErr w:type="spellStart"/>
            <w:r w:rsidRPr="00746533">
              <w:rPr>
                <w:rFonts w:cs="Times New Roman"/>
                <w:sz w:val="24"/>
                <w:szCs w:val="24"/>
              </w:rPr>
              <w:t>1</w:t>
            </w:r>
            <w:proofErr w:type="spellEnd"/>
            <w:r w:rsidRPr="00746533">
              <w:rPr>
                <w:rFonts w:cs="Times New Roman"/>
                <w:sz w:val="24"/>
                <w:szCs w:val="24"/>
              </w:rPr>
              <w:t>.</w:t>
            </w:r>
          </w:p>
        </w:tc>
        <w:tc>
          <w:tcPr>
            <w:tcW w:w="4298" w:type="pct"/>
            <w:shd w:val="clear" w:color="auto" w:fill="DBE5F1" w:themeFill="accent1" w:themeFillTint="33"/>
          </w:tcPr>
          <w:p w:rsidR="00533043" w:rsidRPr="00746533" w:rsidRDefault="00533043" w:rsidP="000F710B">
            <w:pPr>
              <w:rPr>
                <w:rFonts w:cs="Times New Roman"/>
                <w:sz w:val="24"/>
                <w:szCs w:val="24"/>
              </w:rPr>
            </w:pPr>
            <w:r w:rsidRPr="00746533">
              <w:rPr>
                <w:rFonts w:cs="Times New Roman"/>
                <w:sz w:val="24"/>
                <w:szCs w:val="24"/>
              </w:rPr>
              <w:t>Вътрешна икономика</w:t>
            </w:r>
          </w:p>
        </w:tc>
      </w:tr>
      <w:tr w:rsidR="00533043" w:rsidRPr="00746533" w:rsidTr="000F710B">
        <w:tc>
          <w:tcPr>
            <w:tcW w:w="702" w:type="pct"/>
          </w:tcPr>
          <w:p w:rsidR="00533043" w:rsidRPr="00746533" w:rsidRDefault="00533043" w:rsidP="000F710B">
            <w:pPr>
              <w:ind w:left="113"/>
              <w:rPr>
                <w:rFonts w:cs="Times New Roman"/>
                <w:sz w:val="24"/>
                <w:szCs w:val="24"/>
              </w:rPr>
            </w:pPr>
            <w:r w:rsidRPr="00746533">
              <w:rPr>
                <w:rFonts w:cs="Times New Roman"/>
                <w:sz w:val="24"/>
                <w:szCs w:val="24"/>
              </w:rPr>
              <w:t>1.</w:t>
            </w:r>
            <w:proofErr w:type="spellStart"/>
            <w:r w:rsidRPr="00746533">
              <w:rPr>
                <w:rFonts w:cs="Times New Roman"/>
                <w:sz w:val="24"/>
                <w:szCs w:val="24"/>
              </w:rPr>
              <w:t>1</w:t>
            </w:r>
            <w:proofErr w:type="spellEnd"/>
            <w:r w:rsidRPr="00746533">
              <w:rPr>
                <w:rFonts w:cs="Times New Roman"/>
                <w:sz w:val="24"/>
                <w:szCs w:val="24"/>
              </w:rPr>
              <w:t>.1.</w:t>
            </w:r>
          </w:p>
        </w:tc>
        <w:tc>
          <w:tcPr>
            <w:tcW w:w="4298" w:type="pct"/>
          </w:tcPr>
          <w:p w:rsidR="00533043" w:rsidRPr="00746533" w:rsidRDefault="00533043" w:rsidP="000F710B">
            <w:pPr>
              <w:rPr>
                <w:rFonts w:cs="Times New Roman"/>
                <w:sz w:val="24"/>
                <w:szCs w:val="24"/>
              </w:rPr>
            </w:pPr>
            <w:r w:rsidRPr="00746533">
              <w:rPr>
                <w:rFonts w:cs="Times New Roman"/>
                <w:sz w:val="24"/>
                <w:szCs w:val="24"/>
              </w:rPr>
              <w:t>БВП на човек от населението</w:t>
            </w:r>
          </w:p>
        </w:tc>
      </w:tr>
      <w:tr w:rsidR="00533043" w:rsidRPr="00746533" w:rsidTr="000F710B">
        <w:tc>
          <w:tcPr>
            <w:tcW w:w="702" w:type="pct"/>
          </w:tcPr>
          <w:p w:rsidR="00533043" w:rsidRPr="00746533" w:rsidRDefault="00533043" w:rsidP="000F710B">
            <w:pPr>
              <w:ind w:left="113"/>
              <w:rPr>
                <w:rFonts w:cs="Times New Roman"/>
                <w:sz w:val="24"/>
                <w:szCs w:val="24"/>
              </w:rPr>
            </w:pPr>
            <w:r w:rsidRPr="00746533">
              <w:rPr>
                <w:rFonts w:cs="Times New Roman"/>
                <w:sz w:val="24"/>
                <w:szCs w:val="24"/>
              </w:rPr>
              <w:t>1.</w:t>
            </w:r>
            <w:proofErr w:type="spellStart"/>
            <w:r w:rsidRPr="00746533">
              <w:rPr>
                <w:rFonts w:cs="Times New Roman"/>
                <w:sz w:val="24"/>
                <w:szCs w:val="24"/>
              </w:rPr>
              <w:t>1</w:t>
            </w:r>
            <w:proofErr w:type="spellEnd"/>
            <w:r w:rsidRPr="00746533">
              <w:rPr>
                <w:rFonts w:cs="Times New Roman"/>
                <w:sz w:val="24"/>
                <w:szCs w:val="24"/>
              </w:rPr>
              <w:t>.2.</w:t>
            </w:r>
          </w:p>
        </w:tc>
        <w:tc>
          <w:tcPr>
            <w:tcW w:w="4298" w:type="pct"/>
          </w:tcPr>
          <w:p w:rsidR="00533043" w:rsidRPr="00746533" w:rsidRDefault="00533043" w:rsidP="000F710B">
            <w:pPr>
              <w:rPr>
                <w:rFonts w:cs="Times New Roman"/>
                <w:sz w:val="24"/>
                <w:szCs w:val="24"/>
              </w:rPr>
            </w:pPr>
            <w:r w:rsidRPr="00746533">
              <w:rPr>
                <w:rFonts w:cs="Times New Roman"/>
                <w:sz w:val="24"/>
                <w:szCs w:val="24"/>
              </w:rPr>
              <w:t>Реален ръст на БВП</w:t>
            </w:r>
          </w:p>
        </w:tc>
      </w:tr>
      <w:tr w:rsidR="00533043" w:rsidRPr="00746533" w:rsidTr="000F710B">
        <w:tc>
          <w:tcPr>
            <w:tcW w:w="702" w:type="pct"/>
          </w:tcPr>
          <w:p w:rsidR="00533043" w:rsidRPr="00746533" w:rsidRDefault="00533043" w:rsidP="000F710B">
            <w:pPr>
              <w:ind w:left="113"/>
              <w:rPr>
                <w:rFonts w:cs="Times New Roman"/>
                <w:sz w:val="24"/>
                <w:szCs w:val="24"/>
              </w:rPr>
            </w:pPr>
            <w:r w:rsidRPr="00746533">
              <w:rPr>
                <w:rFonts w:cs="Times New Roman"/>
                <w:sz w:val="24"/>
                <w:szCs w:val="24"/>
              </w:rPr>
              <w:t>1.</w:t>
            </w:r>
            <w:proofErr w:type="spellStart"/>
            <w:r w:rsidRPr="00746533">
              <w:rPr>
                <w:rFonts w:cs="Times New Roman"/>
                <w:sz w:val="24"/>
                <w:szCs w:val="24"/>
              </w:rPr>
              <w:t>1</w:t>
            </w:r>
            <w:proofErr w:type="spellEnd"/>
            <w:r w:rsidRPr="00746533">
              <w:rPr>
                <w:rFonts w:cs="Times New Roman"/>
                <w:sz w:val="24"/>
                <w:szCs w:val="24"/>
              </w:rPr>
              <w:t>.3.</w:t>
            </w:r>
          </w:p>
        </w:tc>
        <w:tc>
          <w:tcPr>
            <w:tcW w:w="4298" w:type="pct"/>
          </w:tcPr>
          <w:p w:rsidR="00533043" w:rsidRPr="00746533" w:rsidRDefault="00533043" w:rsidP="000F710B">
            <w:pPr>
              <w:rPr>
                <w:rFonts w:cs="Times New Roman"/>
                <w:sz w:val="24"/>
                <w:szCs w:val="24"/>
              </w:rPr>
            </w:pPr>
            <w:r w:rsidRPr="00746533">
              <w:rPr>
                <w:rFonts w:cs="Times New Roman"/>
                <w:sz w:val="24"/>
                <w:szCs w:val="24"/>
              </w:rPr>
              <w:t>Брутни вътрешни спестявания</w:t>
            </w:r>
          </w:p>
        </w:tc>
      </w:tr>
      <w:tr w:rsidR="00533043" w:rsidRPr="00746533" w:rsidTr="000F710B">
        <w:tc>
          <w:tcPr>
            <w:tcW w:w="702" w:type="pct"/>
          </w:tcPr>
          <w:p w:rsidR="00533043" w:rsidRPr="00746533" w:rsidRDefault="00533043" w:rsidP="000F710B">
            <w:pPr>
              <w:ind w:left="113"/>
              <w:rPr>
                <w:rFonts w:cs="Times New Roman"/>
                <w:sz w:val="24"/>
                <w:szCs w:val="24"/>
              </w:rPr>
            </w:pPr>
            <w:r w:rsidRPr="00746533">
              <w:rPr>
                <w:rFonts w:cs="Times New Roman"/>
                <w:sz w:val="24"/>
                <w:szCs w:val="24"/>
              </w:rPr>
              <w:t>1.</w:t>
            </w:r>
            <w:proofErr w:type="spellStart"/>
            <w:r w:rsidRPr="00746533">
              <w:rPr>
                <w:rFonts w:cs="Times New Roman"/>
                <w:sz w:val="24"/>
                <w:szCs w:val="24"/>
              </w:rPr>
              <w:t>1</w:t>
            </w:r>
            <w:proofErr w:type="spellEnd"/>
            <w:r w:rsidRPr="00746533">
              <w:rPr>
                <w:rFonts w:cs="Times New Roman"/>
                <w:sz w:val="24"/>
                <w:szCs w:val="24"/>
              </w:rPr>
              <w:t>.4.</w:t>
            </w:r>
          </w:p>
        </w:tc>
        <w:tc>
          <w:tcPr>
            <w:tcW w:w="4298" w:type="pct"/>
          </w:tcPr>
          <w:p w:rsidR="00533043" w:rsidRPr="00746533" w:rsidRDefault="00533043" w:rsidP="000F710B">
            <w:pPr>
              <w:rPr>
                <w:rFonts w:cs="Times New Roman"/>
                <w:sz w:val="24"/>
                <w:szCs w:val="24"/>
              </w:rPr>
            </w:pPr>
            <w:r w:rsidRPr="00746533">
              <w:rPr>
                <w:rFonts w:cs="Times New Roman"/>
                <w:sz w:val="24"/>
                <w:szCs w:val="24"/>
              </w:rPr>
              <w:t>Диверсификация на икономиката</w:t>
            </w:r>
          </w:p>
        </w:tc>
      </w:tr>
      <w:tr w:rsidR="00533043" w:rsidRPr="00746533" w:rsidTr="000F710B">
        <w:tc>
          <w:tcPr>
            <w:tcW w:w="702" w:type="pct"/>
            <w:shd w:val="clear" w:color="auto" w:fill="DBE5F1" w:themeFill="accent1" w:themeFillTint="33"/>
          </w:tcPr>
          <w:p w:rsidR="00533043" w:rsidRPr="00746533" w:rsidRDefault="00533043" w:rsidP="000F710B">
            <w:pPr>
              <w:rPr>
                <w:rFonts w:cs="Times New Roman"/>
                <w:sz w:val="24"/>
                <w:szCs w:val="24"/>
              </w:rPr>
            </w:pPr>
            <w:r w:rsidRPr="00746533">
              <w:rPr>
                <w:rFonts w:cs="Times New Roman"/>
                <w:sz w:val="24"/>
                <w:szCs w:val="24"/>
              </w:rPr>
              <w:t>1.2.</w:t>
            </w:r>
          </w:p>
        </w:tc>
        <w:tc>
          <w:tcPr>
            <w:tcW w:w="4298" w:type="pct"/>
            <w:shd w:val="clear" w:color="auto" w:fill="DBE5F1" w:themeFill="accent1" w:themeFillTint="33"/>
          </w:tcPr>
          <w:p w:rsidR="00533043" w:rsidRPr="00746533" w:rsidRDefault="00533043" w:rsidP="000F710B">
            <w:pPr>
              <w:rPr>
                <w:rFonts w:cs="Times New Roman"/>
                <w:sz w:val="24"/>
                <w:szCs w:val="24"/>
              </w:rPr>
            </w:pPr>
            <w:r w:rsidRPr="00746533">
              <w:rPr>
                <w:rFonts w:cs="Times New Roman"/>
                <w:sz w:val="24"/>
                <w:szCs w:val="24"/>
              </w:rPr>
              <w:t>Международна търговия</w:t>
            </w:r>
          </w:p>
        </w:tc>
      </w:tr>
      <w:tr w:rsidR="00533043" w:rsidRPr="00746533" w:rsidTr="000F710B">
        <w:tc>
          <w:tcPr>
            <w:tcW w:w="702" w:type="pct"/>
          </w:tcPr>
          <w:p w:rsidR="00533043" w:rsidRPr="00746533" w:rsidRDefault="00533043" w:rsidP="000F710B">
            <w:pPr>
              <w:ind w:left="113"/>
              <w:rPr>
                <w:rFonts w:cs="Times New Roman"/>
                <w:sz w:val="24"/>
                <w:szCs w:val="24"/>
              </w:rPr>
            </w:pPr>
            <w:r w:rsidRPr="00746533">
              <w:rPr>
                <w:rFonts w:cs="Times New Roman"/>
                <w:sz w:val="24"/>
                <w:szCs w:val="24"/>
              </w:rPr>
              <w:t>1.2.1.</w:t>
            </w:r>
          </w:p>
        </w:tc>
        <w:tc>
          <w:tcPr>
            <w:tcW w:w="4298" w:type="pct"/>
          </w:tcPr>
          <w:p w:rsidR="00533043" w:rsidRPr="00746533" w:rsidRDefault="00533043" w:rsidP="000F710B">
            <w:pPr>
              <w:rPr>
                <w:rFonts w:cs="Times New Roman"/>
                <w:sz w:val="24"/>
                <w:szCs w:val="24"/>
              </w:rPr>
            </w:pPr>
            <w:r w:rsidRPr="00746533">
              <w:rPr>
                <w:rFonts w:cs="Times New Roman"/>
                <w:sz w:val="24"/>
                <w:szCs w:val="24"/>
              </w:rPr>
              <w:t>Търговски баланс</w:t>
            </w:r>
          </w:p>
        </w:tc>
      </w:tr>
      <w:tr w:rsidR="00533043" w:rsidRPr="00746533" w:rsidTr="000F710B">
        <w:tc>
          <w:tcPr>
            <w:tcW w:w="702" w:type="pct"/>
          </w:tcPr>
          <w:p w:rsidR="00533043" w:rsidRPr="00746533" w:rsidRDefault="00533043" w:rsidP="000F710B">
            <w:pPr>
              <w:ind w:left="113"/>
              <w:rPr>
                <w:rFonts w:cs="Times New Roman"/>
                <w:sz w:val="24"/>
                <w:szCs w:val="24"/>
              </w:rPr>
            </w:pPr>
            <w:r w:rsidRPr="00746533">
              <w:rPr>
                <w:rFonts w:cs="Times New Roman"/>
                <w:sz w:val="24"/>
                <w:szCs w:val="24"/>
              </w:rPr>
              <w:t>1.2.</w:t>
            </w:r>
            <w:proofErr w:type="spellStart"/>
            <w:r w:rsidRPr="00746533">
              <w:rPr>
                <w:rFonts w:cs="Times New Roman"/>
                <w:sz w:val="24"/>
                <w:szCs w:val="24"/>
              </w:rPr>
              <w:t>2</w:t>
            </w:r>
            <w:proofErr w:type="spellEnd"/>
            <w:r w:rsidRPr="00746533">
              <w:rPr>
                <w:rFonts w:cs="Times New Roman"/>
                <w:sz w:val="24"/>
                <w:szCs w:val="24"/>
              </w:rPr>
              <w:t>.</w:t>
            </w:r>
          </w:p>
        </w:tc>
        <w:tc>
          <w:tcPr>
            <w:tcW w:w="4298" w:type="pct"/>
          </w:tcPr>
          <w:p w:rsidR="00533043" w:rsidRPr="00746533" w:rsidRDefault="00533043" w:rsidP="000F710B">
            <w:pPr>
              <w:rPr>
                <w:rFonts w:cs="Times New Roman"/>
                <w:sz w:val="24"/>
                <w:szCs w:val="24"/>
              </w:rPr>
            </w:pPr>
            <w:r w:rsidRPr="00746533">
              <w:rPr>
                <w:rFonts w:cs="Times New Roman"/>
                <w:sz w:val="24"/>
                <w:szCs w:val="24"/>
              </w:rPr>
              <w:t>Износ на високотехнологични продукти</w:t>
            </w:r>
          </w:p>
        </w:tc>
      </w:tr>
      <w:tr w:rsidR="00533043" w:rsidRPr="00746533" w:rsidTr="000F710B">
        <w:tc>
          <w:tcPr>
            <w:tcW w:w="702" w:type="pct"/>
          </w:tcPr>
          <w:p w:rsidR="00533043" w:rsidRPr="00746533" w:rsidRDefault="00533043" w:rsidP="000F710B">
            <w:pPr>
              <w:ind w:left="113"/>
              <w:rPr>
                <w:rFonts w:cs="Times New Roman"/>
                <w:sz w:val="24"/>
                <w:szCs w:val="24"/>
              </w:rPr>
            </w:pPr>
            <w:r w:rsidRPr="00746533">
              <w:rPr>
                <w:rFonts w:cs="Times New Roman"/>
                <w:sz w:val="24"/>
                <w:szCs w:val="24"/>
              </w:rPr>
              <w:t>1.2.3.</w:t>
            </w:r>
          </w:p>
        </w:tc>
        <w:tc>
          <w:tcPr>
            <w:tcW w:w="4298" w:type="pct"/>
          </w:tcPr>
          <w:p w:rsidR="00533043" w:rsidRPr="00746533" w:rsidRDefault="00533043" w:rsidP="000F710B">
            <w:pPr>
              <w:rPr>
                <w:rFonts w:cs="Times New Roman"/>
                <w:sz w:val="24"/>
                <w:szCs w:val="24"/>
              </w:rPr>
            </w:pPr>
            <w:r w:rsidRPr="00746533">
              <w:rPr>
                <w:rFonts w:cs="Times New Roman"/>
                <w:sz w:val="24"/>
                <w:szCs w:val="24"/>
              </w:rPr>
              <w:t>Внос на високотехнологични продукти</w:t>
            </w:r>
          </w:p>
        </w:tc>
      </w:tr>
      <w:tr w:rsidR="00533043" w:rsidRPr="00746533" w:rsidTr="000F710B">
        <w:tc>
          <w:tcPr>
            <w:tcW w:w="702" w:type="pct"/>
          </w:tcPr>
          <w:p w:rsidR="00533043" w:rsidRPr="00746533" w:rsidRDefault="00533043" w:rsidP="000F710B">
            <w:pPr>
              <w:ind w:left="113"/>
              <w:rPr>
                <w:rFonts w:cs="Times New Roman"/>
                <w:sz w:val="24"/>
                <w:szCs w:val="24"/>
              </w:rPr>
            </w:pPr>
            <w:r w:rsidRPr="00746533">
              <w:rPr>
                <w:rFonts w:cs="Times New Roman"/>
                <w:sz w:val="24"/>
                <w:szCs w:val="24"/>
              </w:rPr>
              <w:t>1.2.4.</w:t>
            </w:r>
          </w:p>
        </w:tc>
        <w:tc>
          <w:tcPr>
            <w:tcW w:w="4298" w:type="pct"/>
          </w:tcPr>
          <w:p w:rsidR="00533043" w:rsidRPr="00746533" w:rsidRDefault="00533043" w:rsidP="000F710B">
            <w:pPr>
              <w:rPr>
                <w:rFonts w:cs="Times New Roman"/>
                <w:sz w:val="24"/>
                <w:szCs w:val="24"/>
              </w:rPr>
            </w:pPr>
            <w:r w:rsidRPr="00746533">
              <w:rPr>
                <w:rFonts w:cs="Times New Roman"/>
                <w:sz w:val="24"/>
                <w:szCs w:val="24"/>
              </w:rPr>
              <w:t>Диверсификация на износа по страни и региони</w:t>
            </w:r>
          </w:p>
        </w:tc>
      </w:tr>
      <w:tr w:rsidR="00533043" w:rsidRPr="00746533" w:rsidTr="000F710B">
        <w:tc>
          <w:tcPr>
            <w:tcW w:w="702" w:type="pct"/>
            <w:shd w:val="clear" w:color="auto" w:fill="DBE5F1" w:themeFill="accent1" w:themeFillTint="33"/>
          </w:tcPr>
          <w:p w:rsidR="00533043" w:rsidRPr="00746533" w:rsidRDefault="00533043" w:rsidP="000F710B">
            <w:pPr>
              <w:rPr>
                <w:rFonts w:cs="Times New Roman"/>
                <w:sz w:val="24"/>
                <w:szCs w:val="24"/>
              </w:rPr>
            </w:pPr>
            <w:r w:rsidRPr="00746533">
              <w:rPr>
                <w:rFonts w:cs="Times New Roman"/>
                <w:sz w:val="24"/>
                <w:szCs w:val="24"/>
              </w:rPr>
              <w:t>1.3.</w:t>
            </w:r>
          </w:p>
        </w:tc>
        <w:tc>
          <w:tcPr>
            <w:tcW w:w="4298" w:type="pct"/>
            <w:shd w:val="clear" w:color="auto" w:fill="DBE5F1" w:themeFill="accent1" w:themeFillTint="33"/>
          </w:tcPr>
          <w:p w:rsidR="00533043" w:rsidRPr="00746533" w:rsidRDefault="00533043" w:rsidP="000F710B">
            <w:pPr>
              <w:rPr>
                <w:rFonts w:cs="Times New Roman"/>
                <w:sz w:val="24"/>
                <w:szCs w:val="24"/>
              </w:rPr>
            </w:pPr>
            <w:r w:rsidRPr="00746533">
              <w:rPr>
                <w:rFonts w:cs="Times New Roman"/>
                <w:sz w:val="24"/>
                <w:szCs w:val="24"/>
              </w:rPr>
              <w:t>Чуждестранни инвестиции</w:t>
            </w:r>
          </w:p>
        </w:tc>
      </w:tr>
      <w:tr w:rsidR="00533043" w:rsidRPr="00746533" w:rsidTr="000F710B">
        <w:tc>
          <w:tcPr>
            <w:tcW w:w="702" w:type="pct"/>
          </w:tcPr>
          <w:p w:rsidR="00533043" w:rsidRPr="00746533" w:rsidRDefault="00533043" w:rsidP="000F710B">
            <w:pPr>
              <w:ind w:left="113"/>
              <w:rPr>
                <w:rFonts w:cs="Times New Roman"/>
                <w:sz w:val="24"/>
                <w:szCs w:val="24"/>
              </w:rPr>
            </w:pPr>
            <w:r w:rsidRPr="00746533">
              <w:rPr>
                <w:rFonts w:cs="Times New Roman"/>
                <w:sz w:val="24"/>
                <w:szCs w:val="24"/>
              </w:rPr>
              <w:t>1.3.1.</w:t>
            </w:r>
          </w:p>
        </w:tc>
        <w:tc>
          <w:tcPr>
            <w:tcW w:w="4298" w:type="pct"/>
          </w:tcPr>
          <w:p w:rsidR="00533043" w:rsidRPr="00746533" w:rsidRDefault="00533043" w:rsidP="000F710B">
            <w:pPr>
              <w:rPr>
                <w:rFonts w:cs="Times New Roman"/>
                <w:sz w:val="24"/>
                <w:szCs w:val="24"/>
              </w:rPr>
            </w:pPr>
            <w:r w:rsidRPr="00746533">
              <w:rPr>
                <w:rFonts w:cs="Times New Roman"/>
                <w:sz w:val="24"/>
                <w:szCs w:val="24"/>
              </w:rPr>
              <w:t>ПЧИ</w:t>
            </w:r>
          </w:p>
        </w:tc>
      </w:tr>
      <w:tr w:rsidR="00533043" w:rsidRPr="00746533" w:rsidTr="000F710B">
        <w:tc>
          <w:tcPr>
            <w:tcW w:w="702" w:type="pct"/>
          </w:tcPr>
          <w:p w:rsidR="00533043" w:rsidRPr="00746533" w:rsidRDefault="00533043" w:rsidP="000F710B">
            <w:pPr>
              <w:ind w:left="113"/>
              <w:rPr>
                <w:rFonts w:cs="Times New Roman"/>
                <w:sz w:val="24"/>
                <w:szCs w:val="24"/>
              </w:rPr>
            </w:pPr>
            <w:r w:rsidRPr="00746533">
              <w:rPr>
                <w:rFonts w:cs="Times New Roman"/>
                <w:sz w:val="24"/>
                <w:szCs w:val="24"/>
              </w:rPr>
              <w:t>1.3.2.</w:t>
            </w:r>
          </w:p>
        </w:tc>
        <w:tc>
          <w:tcPr>
            <w:tcW w:w="4298" w:type="pct"/>
          </w:tcPr>
          <w:p w:rsidR="00533043" w:rsidRPr="00746533" w:rsidRDefault="00533043" w:rsidP="000F710B">
            <w:pPr>
              <w:rPr>
                <w:rFonts w:cs="Times New Roman"/>
                <w:sz w:val="24"/>
                <w:szCs w:val="24"/>
              </w:rPr>
            </w:pPr>
            <w:r w:rsidRPr="00746533">
              <w:rPr>
                <w:rFonts w:cs="Times New Roman"/>
                <w:sz w:val="24"/>
                <w:szCs w:val="24"/>
              </w:rPr>
              <w:t>Ръст на Преки инвестиции в чужбина</w:t>
            </w:r>
          </w:p>
        </w:tc>
      </w:tr>
      <w:tr w:rsidR="00533043" w:rsidRPr="00746533" w:rsidTr="000F710B">
        <w:tc>
          <w:tcPr>
            <w:tcW w:w="702" w:type="pct"/>
          </w:tcPr>
          <w:p w:rsidR="00533043" w:rsidRPr="00746533" w:rsidRDefault="00533043" w:rsidP="000F710B">
            <w:pPr>
              <w:ind w:left="113"/>
              <w:rPr>
                <w:rFonts w:cs="Times New Roman"/>
                <w:sz w:val="24"/>
                <w:szCs w:val="24"/>
              </w:rPr>
            </w:pPr>
            <w:r w:rsidRPr="00746533">
              <w:rPr>
                <w:rFonts w:cs="Times New Roman"/>
                <w:sz w:val="24"/>
                <w:szCs w:val="24"/>
              </w:rPr>
              <w:lastRenderedPageBreak/>
              <w:t>1.3.</w:t>
            </w:r>
            <w:proofErr w:type="spellStart"/>
            <w:r w:rsidRPr="00746533">
              <w:rPr>
                <w:rFonts w:cs="Times New Roman"/>
                <w:sz w:val="24"/>
                <w:szCs w:val="24"/>
              </w:rPr>
              <w:t>3</w:t>
            </w:r>
            <w:proofErr w:type="spellEnd"/>
            <w:r w:rsidRPr="00746533">
              <w:rPr>
                <w:rFonts w:cs="Times New Roman"/>
                <w:sz w:val="24"/>
                <w:szCs w:val="24"/>
              </w:rPr>
              <w:t>.</w:t>
            </w:r>
          </w:p>
        </w:tc>
        <w:tc>
          <w:tcPr>
            <w:tcW w:w="4298" w:type="pct"/>
          </w:tcPr>
          <w:p w:rsidR="00533043" w:rsidRPr="00746533" w:rsidRDefault="00533043" w:rsidP="000F710B">
            <w:pPr>
              <w:rPr>
                <w:rFonts w:cs="Times New Roman"/>
                <w:sz w:val="24"/>
                <w:szCs w:val="24"/>
              </w:rPr>
            </w:pPr>
            <w:r w:rsidRPr="00746533">
              <w:rPr>
                <w:rFonts w:cs="Times New Roman"/>
                <w:sz w:val="24"/>
                <w:szCs w:val="24"/>
              </w:rPr>
              <w:t>Ръст на Преки инвестиции в страната</w:t>
            </w:r>
          </w:p>
        </w:tc>
      </w:tr>
      <w:tr w:rsidR="00533043" w:rsidRPr="00746533" w:rsidTr="000F710B">
        <w:tc>
          <w:tcPr>
            <w:tcW w:w="702" w:type="pct"/>
          </w:tcPr>
          <w:p w:rsidR="00533043" w:rsidRPr="00746533" w:rsidRDefault="00533043" w:rsidP="000F710B">
            <w:pPr>
              <w:ind w:left="113"/>
              <w:rPr>
                <w:rFonts w:cs="Times New Roman"/>
                <w:sz w:val="24"/>
                <w:szCs w:val="24"/>
              </w:rPr>
            </w:pPr>
            <w:r w:rsidRPr="00746533">
              <w:rPr>
                <w:rFonts w:cs="Times New Roman"/>
                <w:sz w:val="24"/>
                <w:szCs w:val="24"/>
              </w:rPr>
              <w:t>1.3.4.</w:t>
            </w:r>
          </w:p>
        </w:tc>
        <w:tc>
          <w:tcPr>
            <w:tcW w:w="4298" w:type="pct"/>
          </w:tcPr>
          <w:p w:rsidR="00533043" w:rsidRPr="00746533" w:rsidRDefault="00533043" w:rsidP="000F710B">
            <w:pPr>
              <w:rPr>
                <w:rFonts w:cs="Times New Roman"/>
                <w:sz w:val="24"/>
                <w:szCs w:val="24"/>
              </w:rPr>
            </w:pPr>
            <w:r w:rsidRPr="00746533">
              <w:rPr>
                <w:rFonts w:cs="Times New Roman"/>
                <w:sz w:val="24"/>
                <w:szCs w:val="24"/>
              </w:rPr>
              <w:t xml:space="preserve">Заплаха от </w:t>
            </w:r>
            <w:proofErr w:type="spellStart"/>
            <w:r w:rsidRPr="00746533">
              <w:rPr>
                <w:rFonts w:cs="Times New Roman"/>
                <w:sz w:val="24"/>
                <w:szCs w:val="24"/>
              </w:rPr>
              <w:t>препозиционирането</w:t>
            </w:r>
            <w:proofErr w:type="spellEnd"/>
            <w:r w:rsidRPr="00746533">
              <w:rPr>
                <w:rFonts w:cs="Times New Roman"/>
                <w:sz w:val="24"/>
                <w:szCs w:val="24"/>
              </w:rPr>
              <w:t xml:space="preserve"> на НИРД-дейности</w:t>
            </w:r>
          </w:p>
        </w:tc>
      </w:tr>
      <w:tr w:rsidR="00533043" w:rsidRPr="00746533" w:rsidTr="000F710B">
        <w:tc>
          <w:tcPr>
            <w:tcW w:w="702" w:type="pct"/>
            <w:shd w:val="clear" w:color="auto" w:fill="DBE5F1" w:themeFill="accent1" w:themeFillTint="33"/>
          </w:tcPr>
          <w:p w:rsidR="00533043" w:rsidRPr="00746533" w:rsidRDefault="00533043" w:rsidP="000F710B">
            <w:pPr>
              <w:rPr>
                <w:rFonts w:cs="Times New Roman"/>
                <w:sz w:val="24"/>
                <w:szCs w:val="24"/>
              </w:rPr>
            </w:pPr>
            <w:r w:rsidRPr="00746533">
              <w:rPr>
                <w:rFonts w:cs="Times New Roman"/>
                <w:sz w:val="24"/>
                <w:szCs w:val="24"/>
              </w:rPr>
              <w:t>1.4.</w:t>
            </w:r>
          </w:p>
        </w:tc>
        <w:tc>
          <w:tcPr>
            <w:tcW w:w="4298" w:type="pct"/>
            <w:shd w:val="clear" w:color="auto" w:fill="DBE5F1" w:themeFill="accent1" w:themeFillTint="33"/>
          </w:tcPr>
          <w:p w:rsidR="00533043" w:rsidRPr="00746533" w:rsidRDefault="00533043" w:rsidP="000F710B">
            <w:pPr>
              <w:rPr>
                <w:rFonts w:cs="Times New Roman"/>
                <w:sz w:val="24"/>
                <w:szCs w:val="24"/>
              </w:rPr>
            </w:pPr>
            <w:r w:rsidRPr="00746533">
              <w:rPr>
                <w:rFonts w:cs="Times New Roman"/>
                <w:sz w:val="24"/>
                <w:szCs w:val="24"/>
              </w:rPr>
              <w:t>Заетост</w:t>
            </w:r>
          </w:p>
        </w:tc>
      </w:tr>
      <w:tr w:rsidR="00533043" w:rsidRPr="00746533" w:rsidTr="000F710B">
        <w:tc>
          <w:tcPr>
            <w:tcW w:w="702" w:type="pct"/>
          </w:tcPr>
          <w:p w:rsidR="00533043" w:rsidRPr="00746533" w:rsidRDefault="00533043" w:rsidP="000F710B">
            <w:pPr>
              <w:ind w:left="113"/>
              <w:rPr>
                <w:rFonts w:cs="Times New Roman"/>
                <w:sz w:val="24"/>
                <w:szCs w:val="24"/>
              </w:rPr>
            </w:pPr>
            <w:r w:rsidRPr="00746533">
              <w:rPr>
                <w:rFonts w:cs="Times New Roman"/>
                <w:sz w:val="24"/>
                <w:szCs w:val="24"/>
              </w:rPr>
              <w:t>1.4.1.</w:t>
            </w:r>
          </w:p>
        </w:tc>
        <w:tc>
          <w:tcPr>
            <w:tcW w:w="4298" w:type="pct"/>
          </w:tcPr>
          <w:p w:rsidR="00533043" w:rsidRPr="00746533" w:rsidRDefault="00533043" w:rsidP="000F710B">
            <w:pPr>
              <w:rPr>
                <w:rFonts w:cs="Times New Roman"/>
                <w:sz w:val="24"/>
                <w:szCs w:val="24"/>
              </w:rPr>
            </w:pPr>
            <w:r w:rsidRPr="00746533">
              <w:rPr>
                <w:rFonts w:cs="Times New Roman"/>
                <w:sz w:val="24"/>
                <w:szCs w:val="24"/>
              </w:rPr>
              <w:t>Заетост, % от населението в трудоспособна възраст</w:t>
            </w:r>
          </w:p>
        </w:tc>
      </w:tr>
      <w:tr w:rsidR="00533043" w:rsidRPr="00746533" w:rsidTr="000F710B">
        <w:tc>
          <w:tcPr>
            <w:tcW w:w="702" w:type="pct"/>
          </w:tcPr>
          <w:p w:rsidR="00533043" w:rsidRPr="00746533" w:rsidRDefault="00533043" w:rsidP="000F710B">
            <w:pPr>
              <w:ind w:left="113"/>
              <w:rPr>
                <w:rFonts w:cs="Times New Roman"/>
                <w:sz w:val="24"/>
                <w:szCs w:val="24"/>
              </w:rPr>
            </w:pPr>
            <w:r w:rsidRPr="00746533">
              <w:rPr>
                <w:rFonts w:cs="Times New Roman"/>
                <w:sz w:val="24"/>
                <w:szCs w:val="24"/>
              </w:rPr>
              <w:t>1.4.2.</w:t>
            </w:r>
          </w:p>
        </w:tc>
        <w:tc>
          <w:tcPr>
            <w:tcW w:w="4298" w:type="pct"/>
          </w:tcPr>
          <w:p w:rsidR="00533043" w:rsidRPr="00746533" w:rsidRDefault="00533043" w:rsidP="000F710B">
            <w:pPr>
              <w:rPr>
                <w:rFonts w:cs="Times New Roman"/>
                <w:sz w:val="24"/>
                <w:szCs w:val="24"/>
              </w:rPr>
            </w:pPr>
            <w:r w:rsidRPr="00746533">
              <w:rPr>
                <w:rFonts w:cs="Times New Roman"/>
                <w:sz w:val="24"/>
                <w:szCs w:val="24"/>
              </w:rPr>
              <w:t>Ръст на заетостта</w:t>
            </w:r>
          </w:p>
        </w:tc>
      </w:tr>
      <w:tr w:rsidR="00533043" w:rsidRPr="00746533" w:rsidTr="000F710B">
        <w:tc>
          <w:tcPr>
            <w:tcW w:w="702" w:type="pct"/>
          </w:tcPr>
          <w:p w:rsidR="00533043" w:rsidRPr="00746533" w:rsidRDefault="00533043" w:rsidP="000F710B">
            <w:pPr>
              <w:ind w:left="113"/>
              <w:rPr>
                <w:rFonts w:cs="Times New Roman"/>
                <w:sz w:val="24"/>
                <w:szCs w:val="24"/>
              </w:rPr>
            </w:pPr>
            <w:r w:rsidRPr="00746533">
              <w:rPr>
                <w:rFonts w:cs="Times New Roman"/>
                <w:sz w:val="24"/>
                <w:szCs w:val="24"/>
              </w:rPr>
              <w:t>1.4.3.</w:t>
            </w:r>
          </w:p>
        </w:tc>
        <w:tc>
          <w:tcPr>
            <w:tcW w:w="4298" w:type="pct"/>
          </w:tcPr>
          <w:p w:rsidR="00533043" w:rsidRPr="00746533" w:rsidRDefault="00533043" w:rsidP="000F710B">
            <w:pPr>
              <w:rPr>
                <w:rFonts w:cs="Times New Roman"/>
                <w:sz w:val="24"/>
                <w:szCs w:val="24"/>
              </w:rPr>
            </w:pPr>
            <w:r w:rsidRPr="00746533">
              <w:rPr>
                <w:rFonts w:cs="Times New Roman"/>
                <w:sz w:val="24"/>
                <w:szCs w:val="24"/>
              </w:rPr>
              <w:t>Заетост във високотехнологичния сектор</w:t>
            </w:r>
          </w:p>
        </w:tc>
      </w:tr>
      <w:tr w:rsidR="00533043" w:rsidRPr="00746533" w:rsidTr="000F710B">
        <w:tc>
          <w:tcPr>
            <w:tcW w:w="702" w:type="pct"/>
          </w:tcPr>
          <w:p w:rsidR="00533043" w:rsidRPr="00746533" w:rsidRDefault="00533043" w:rsidP="000F710B">
            <w:pPr>
              <w:ind w:left="113"/>
              <w:rPr>
                <w:rFonts w:cs="Times New Roman"/>
                <w:sz w:val="24"/>
                <w:szCs w:val="24"/>
              </w:rPr>
            </w:pPr>
            <w:r w:rsidRPr="00746533">
              <w:rPr>
                <w:rFonts w:cs="Times New Roman"/>
                <w:sz w:val="24"/>
                <w:szCs w:val="24"/>
              </w:rPr>
              <w:t>1.4.</w:t>
            </w:r>
            <w:proofErr w:type="spellStart"/>
            <w:r w:rsidRPr="00746533">
              <w:rPr>
                <w:rFonts w:cs="Times New Roman"/>
                <w:sz w:val="24"/>
                <w:szCs w:val="24"/>
              </w:rPr>
              <w:t>4</w:t>
            </w:r>
            <w:proofErr w:type="spellEnd"/>
            <w:r w:rsidRPr="00746533">
              <w:rPr>
                <w:rFonts w:cs="Times New Roman"/>
                <w:sz w:val="24"/>
                <w:szCs w:val="24"/>
              </w:rPr>
              <w:t>.</w:t>
            </w:r>
          </w:p>
        </w:tc>
        <w:tc>
          <w:tcPr>
            <w:tcW w:w="4298" w:type="pct"/>
          </w:tcPr>
          <w:p w:rsidR="00533043" w:rsidRPr="00746533" w:rsidRDefault="00533043" w:rsidP="000F710B">
            <w:pPr>
              <w:rPr>
                <w:rFonts w:cs="Times New Roman"/>
                <w:sz w:val="24"/>
                <w:szCs w:val="24"/>
              </w:rPr>
            </w:pPr>
            <w:r w:rsidRPr="00746533">
              <w:rPr>
                <w:rFonts w:cs="Times New Roman"/>
                <w:sz w:val="24"/>
                <w:szCs w:val="24"/>
              </w:rPr>
              <w:t>Младежка безработица</w:t>
            </w:r>
          </w:p>
        </w:tc>
      </w:tr>
      <w:tr w:rsidR="00533043" w:rsidRPr="00746533" w:rsidTr="000F710B">
        <w:tc>
          <w:tcPr>
            <w:tcW w:w="702" w:type="pct"/>
            <w:shd w:val="clear" w:color="auto" w:fill="DBE5F1" w:themeFill="accent1" w:themeFillTint="33"/>
          </w:tcPr>
          <w:p w:rsidR="00533043" w:rsidRPr="00746533" w:rsidRDefault="00533043" w:rsidP="000F710B">
            <w:pPr>
              <w:rPr>
                <w:rFonts w:cs="Times New Roman"/>
                <w:sz w:val="24"/>
                <w:szCs w:val="24"/>
              </w:rPr>
            </w:pPr>
            <w:r w:rsidRPr="00746533">
              <w:rPr>
                <w:rFonts w:cs="Times New Roman"/>
                <w:sz w:val="24"/>
                <w:szCs w:val="24"/>
              </w:rPr>
              <w:t>1.5.</w:t>
            </w:r>
          </w:p>
        </w:tc>
        <w:tc>
          <w:tcPr>
            <w:tcW w:w="4298" w:type="pct"/>
            <w:shd w:val="clear" w:color="auto" w:fill="DBE5F1" w:themeFill="accent1" w:themeFillTint="33"/>
          </w:tcPr>
          <w:p w:rsidR="00533043" w:rsidRPr="00746533" w:rsidRDefault="00533043" w:rsidP="000F710B">
            <w:pPr>
              <w:rPr>
                <w:rFonts w:cs="Times New Roman"/>
                <w:sz w:val="24"/>
                <w:szCs w:val="24"/>
              </w:rPr>
            </w:pPr>
            <w:r w:rsidRPr="00746533">
              <w:rPr>
                <w:rFonts w:cs="Times New Roman"/>
                <w:sz w:val="24"/>
                <w:szCs w:val="24"/>
              </w:rPr>
              <w:t>Цени</w:t>
            </w:r>
          </w:p>
        </w:tc>
      </w:tr>
      <w:tr w:rsidR="00533043" w:rsidRPr="00746533" w:rsidTr="000F710B">
        <w:tc>
          <w:tcPr>
            <w:tcW w:w="702" w:type="pct"/>
          </w:tcPr>
          <w:p w:rsidR="00533043" w:rsidRPr="00746533" w:rsidRDefault="00533043" w:rsidP="000F710B">
            <w:pPr>
              <w:ind w:left="113"/>
              <w:rPr>
                <w:rFonts w:cs="Times New Roman"/>
                <w:sz w:val="24"/>
                <w:szCs w:val="24"/>
              </w:rPr>
            </w:pPr>
            <w:r w:rsidRPr="00746533">
              <w:rPr>
                <w:rFonts w:cs="Times New Roman"/>
                <w:sz w:val="24"/>
                <w:szCs w:val="24"/>
              </w:rPr>
              <w:t>1.5.1.</w:t>
            </w:r>
          </w:p>
        </w:tc>
        <w:tc>
          <w:tcPr>
            <w:tcW w:w="4298" w:type="pct"/>
          </w:tcPr>
          <w:p w:rsidR="00533043" w:rsidRPr="00746533" w:rsidRDefault="00533043" w:rsidP="000F710B">
            <w:pPr>
              <w:rPr>
                <w:rFonts w:cs="Times New Roman"/>
                <w:sz w:val="24"/>
                <w:szCs w:val="24"/>
              </w:rPr>
            </w:pPr>
            <w:r w:rsidRPr="00746533">
              <w:rPr>
                <w:rFonts w:cs="Times New Roman"/>
                <w:sz w:val="24"/>
                <w:szCs w:val="24"/>
              </w:rPr>
              <w:t>Инфлация</w:t>
            </w:r>
          </w:p>
        </w:tc>
      </w:tr>
      <w:tr w:rsidR="00533043" w:rsidRPr="00746533" w:rsidTr="000F710B">
        <w:tc>
          <w:tcPr>
            <w:tcW w:w="702" w:type="pct"/>
          </w:tcPr>
          <w:p w:rsidR="00533043" w:rsidRPr="00746533" w:rsidRDefault="00533043" w:rsidP="000F710B">
            <w:pPr>
              <w:ind w:left="113"/>
              <w:rPr>
                <w:rFonts w:cs="Times New Roman"/>
                <w:sz w:val="24"/>
                <w:szCs w:val="24"/>
              </w:rPr>
            </w:pPr>
            <w:r w:rsidRPr="00746533">
              <w:rPr>
                <w:rFonts w:cs="Times New Roman"/>
                <w:sz w:val="24"/>
                <w:szCs w:val="24"/>
              </w:rPr>
              <w:t>1.5.2.</w:t>
            </w:r>
          </w:p>
        </w:tc>
        <w:tc>
          <w:tcPr>
            <w:tcW w:w="4298" w:type="pct"/>
          </w:tcPr>
          <w:p w:rsidR="00533043" w:rsidRPr="00746533" w:rsidRDefault="00533043" w:rsidP="000F710B">
            <w:pPr>
              <w:rPr>
                <w:rFonts w:cs="Times New Roman"/>
                <w:sz w:val="24"/>
                <w:szCs w:val="24"/>
              </w:rPr>
            </w:pPr>
            <w:r w:rsidRPr="00746533">
              <w:rPr>
                <w:rFonts w:cs="Times New Roman"/>
                <w:sz w:val="24"/>
                <w:szCs w:val="24"/>
              </w:rPr>
              <w:t>Индекс „Разход на живот“</w:t>
            </w:r>
          </w:p>
        </w:tc>
      </w:tr>
      <w:tr w:rsidR="00533043" w:rsidRPr="00746533" w:rsidTr="000F710B">
        <w:tc>
          <w:tcPr>
            <w:tcW w:w="702" w:type="pct"/>
          </w:tcPr>
          <w:p w:rsidR="00533043" w:rsidRPr="00746533" w:rsidRDefault="00533043" w:rsidP="000F710B">
            <w:pPr>
              <w:ind w:left="113"/>
              <w:rPr>
                <w:rFonts w:cs="Times New Roman"/>
                <w:sz w:val="24"/>
                <w:szCs w:val="24"/>
              </w:rPr>
            </w:pPr>
            <w:r w:rsidRPr="00746533">
              <w:rPr>
                <w:rFonts w:cs="Times New Roman"/>
                <w:sz w:val="24"/>
                <w:szCs w:val="24"/>
              </w:rPr>
              <w:t>1.5.3.</w:t>
            </w:r>
          </w:p>
        </w:tc>
        <w:tc>
          <w:tcPr>
            <w:tcW w:w="4298" w:type="pct"/>
          </w:tcPr>
          <w:p w:rsidR="00533043" w:rsidRPr="00746533" w:rsidRDefault="00533043" w:rsidP="000F710B">
            <w:pPr>
              <w:rPr>
                <w:rFonts w:cs="Times New Roman"/>
                <w:sz w:val="24"/>
                <w:szCs w:val="24"/>
              </w:rPr>
            </w:pPr>
          </w:p>
        </w:tc>
      </w:tr>
      <w:tr w:rsidR="00533043" w:rsidRPr="00746533" w:rsidTr="000F710B">
        <w:tc>
          <w:tcPr>
            <w:tcW w:w="702" w:type="pct"/>
          </w:tcPr>
          <w:p w:rsidR="00533043" w:rsidRPr="00746533" w:rsidRDefault="00533043" w:rsidP="000F710B">
            <w:pPr>
              <w:ind w:left="113"/>
              <w:rPr>
                <w:rFonts w:cs="Times New Roman"/>
                <w:sz w:val="24"/>
                <w:szCs w:val="24"/>
              </w:rPr>
            </w:pPr>
            <w:r w:rsidRPr="00746533">
              <w:rPr>
                <w:rFonts w:cs="Times New Roman"/>
                <w:sz w:val="24"/>
                <w:szCs w:val="24"/>
              </w:rPr>
              <w:t>1.5.4.</w:t>
            </w:r>
          </w:p>
        </w:tc>
        <w:tc>
          <w:tcPr>
            <w:tcW w:w="4298" w:type="pct"/>
          </w:tcPr>
          <w:p w:rsidR="00533043" w:rsidRPr="00746533" w:rsidRDefault="00533043" w:rsidP="000F710B">
            <w:pPr>
              <w:rPr>
                <w:rFonts w:cs="Times New Roman"/>
                <w:sz w:val="24"/>
                <w:szCs w:val="24"/>
              </w:rPr>
            </w:pPr>
          </w:p>
        </w:tc>
      </w:tr>
    </w:tbl>
    <w:p w:rsidR="00533043" w:rsidRPr="00746533" w:rsidRDefault="00533043" w:rsidP="00533043">
      <w:pPr>
        <w:spacing w:line="240" w:lineRule="auto"/>
        <w:jc w:val="both"/>
        <w:rPr>
          <w:rFonts w:cs="Times New Roman"/>
          <w:sz w:val="24"/>
          <w:szCs w:val="24"/>
        </w:rPr>
      </w:pPr>
    </w:p>
    <w:p w:rsidR="00533043" w:rsidRPr="00746533" w:rsidRDefault="00533043" w:rsidP="00533043">
      <w:pPr>
        <w:spacing w:line="240" w:lineRule="auto"/>
        <w:jc w:val="both"/>
        <w:rPr>
          <w:rFonts w:cs="Times New Roman"/>
          <w:sz w:val="24"/>
          <w:szCs w:val="24"/>
        </w:rPr>
      </w:pPr>
      <w:r w:rsidRPr="00746533">
        <w:rPr>
          <w:rFonts w:cs="Times New Roman"/>
          <w:b/>
          <w:sz w:val="24"/>
          <w:szCs w:val="24"/>
        </w:rPr>
        <w:t>Ситуацията към началото на 2014 г.</w:t>
      </w:r>
      <w:r w:rsidRPr="00746533">
        <w:rPr>
          <w:rFonts w:cs="Times New Roman"/>
          <w:sz w:val="24"/>
          <w:szCs w:val="24"/>
        </w:rPr>
        <w:t>:</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606"/>
      </w:tblGrid>
      <w:tr w:rsidR="00533043" w:rsidRPr="00746533" w:rsidTr="000F710B">
        <w:tc>
          <w:tcPr>
            <w:tcW w:w="4716" w:type="dxa"/>
          </w:tcPr>
          <w:p w:rsidR="00533043" w:rsidRPr="00746533" w:rsidRDefault="00533043" w:rsidP="00397CF9">
            <w:pPr>
              <w:spacing w:line="276" w:lineRule="auto"/>
              <w:rPr>
                <w:rFonts w:cs="Times New Roman"/>
                <w:sz w:val="24"/>
                <w:szCs w:val="24"/>
              </w:rPr>
            </w:pPr>
            <w:r w:rsidRPr="00746533">
              <w:rPr>
                <w:rFonts w:cs="Times New Roman"/>
                <w:noProof/>
                <w:sz w:val="24"/>
                <w:szCs w:val="24"/>
                <w:lang w:val="en-US"/>
              </w:rPr>
              <w:drawing>
                <wp:anchor distT="0" distB="0" distL="114300" distR="114300" simplePos="0" relativeHeight="251933696" behindDoc="0" locked="0" layoutInCell="1" allowOverlap="1" wp14:anchorId="7ED0E5A3" wp14:editId="2F06A862">
                  <wp:simplePos x="0" y="0"/>
                  <wp:positionH relativeFrom="column">
                    <wp:posOffset>-61595</wp:posOffset>
                  </wp:positionH>
                  <wp:positionV relativeFrom="paragraph">
                    <wp:posOffset>112395</wp:posOffset>
                  </wp:positionV>
                  <wp:extent cx="2847975" cy="2197735"/>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7975" cy="2197735"/>
                          </a:xfrm>
                          <a:prstGeom prst="rect">
                            <a:avLst/>
                          </a:prstGeom>
                          <a:noFill/>
                        </pic:spPr>
                      </pic:pic>
                    </a:graphicData>
                  </a:graphic>
                </wp:anchor>
              </w:drawing>
            </w:r>
          </w:p>
        </w:tc>
        <w:tc>
          <w:tcPr>
            <w:tcW w:w="4606" w:type="dxa"/>
          </w:tcPr>
          <w:p w:rsidR="00533043" w:rsidRPr="00746533" w:rsidRDefault="00533043" w:rsidP="00397CF9">
            <w:pPr>
              <w:spacing w:line="276" w:lineRule="auto"/>
              <w:jc w:val="both"/>
              <w:rPr>
                <w:rFonts w:cs="Times New Roman"/>
                <w:sz w:val="24"/>
                <w:szCs w:val="24"/>
              </w:rPr>
            </w:pPr>
            <w:r w:rsidRPr="00746533">
              <w:rPr>
                <w:rFonts w:cs="Times New Roman"/>
                <w:sz w:val="24"/>
                <w:szCs w:val="24"/>
              </w:rPr>
              <w:t>Класирането на България по показателя икономическа ефективност не е претърпяло значителна промяна от 2010 г. насам. През 2013 г. страната е на 49-о място в общата класация, същото което е заемала и през 2012 г. и една позиция по-назад спрямо 2011 г. Този показател се е влошил значително от най-доброто постижение на България в тази област – 26-о място - през 2009 г.</w:t>
            </w:r>
          </w:p>
        </w:tc>
      </w:tr>
    </w:tbl>
    <w:p w:rsidR="00533043" w:rsidRPr="00746533" w:rsidRDefault="00533043" w:rsidP="00397CF9">
      <w:pPr>
        <w:jc w:val="both"/>
        <w:rPr>
          <w:rFonts w:cs="Times New Roman"/>
          <w:sz w:val="24"/>
          <w:szCs w:val="24"/>
        </w:rPr>
      </w:pPr>
    </w:p>
    <w:p w:rsidR="00533043" w:rsidRPr="00746533" w:rsidRDefault="00533043" w:rsidP="00397CF9">
      <w:pPr>
        <w:jc w:val="both"/>
        <w:rPr>
          <w:rFonts w:cs="Times New Roman"/>
          <w:sz w:val="24"/>
          <w:szCs w:val="24"/>
        </w:rPr>
      </w:pPr>
      <w:r w:rsidRPr="00746533">
        <w:rPr>
          <w:rFonts w:cs="Times New Roman"/>
          <w:b/>
          <w:sz w:val="24"/>
          <w:szCs w:val="24"/>
        </w:rPr>
        <w:t>Препоръки и мерки</w:t>
      </w:r>
      <w:r w:rsidRPr="00746533">
        <w:rPr>
          <w:rFonts w:cs="Times New Roman"/>
          <w:sz w:val="24"/>
          <w:szCs w:val="24"/>
        </w:rPr>
        <w:t xml:space="preserve"> за подобряване на икономическата ефективност по области на въздействие:</w:t>
      </w:r>
    </w:p>
    <w:p w:rsidR="00533043" w:rsidRPr="00746533" w:rsidRDefault="00533043" w:rsidP="00397CF9">
      <w:pPr>
        <w:jc w:val="both"/>
        <w:rPr>
          <w:rFonts w:cs="Times New Roman"/>
          <w:sz w:val="24"/>
          <w:szCs w:val="24"/>
        </w:rPr>
      </w:pPr>
    </w:p>
    <w:p w:rsidR="00533043" w:rsidRPr="00397CF9" w:rsidRDefault="00533043" w:rsidP="00397CF9">
      <w:pPr>
        <w:pStyle w:val="Heading2"/>
        <w:rPr>
          <w:rFonts w:asciiTheme="minorHAnsi" w:hAnsiTheme="minorHAnsi"/>
        </w:rPr>
      </w:pPr>
      <w:bookmarkStart w:id="6" w:name="_Toc380068710"/>
      <w:bookmarkStart w:id="7" w:name="_Toc415820157"/>
      <w:bookmarkStart w:id="8" w:name="_Toc382399287"/>
      <w:r w:rsidRPr="00397CF9">
        <w:rPr>
          <w:rFonts w:asciiTheme="minorHAnsi" w:hAnsiTheme="minorHAnsi"/>
        </w:rPr>
        <w:t>1.</w:t>
      </w:r>
      <w:proofErr w:type="spellStart"/>
      <w:r w:rsidRPr="00397CF9">
        <w:rPr>
          <w:rFonts w:asciiTheme="minorHAnsi" w:hAnsiTheme="minorHAnsi"/>
        </w:rPr>
        <w:t>1</w:t>
      </w:r>
      <w:proofErr w:type="spellEnd"/>
      <w:r w:rsidRPr="00397CF9">
        <w:rPr>
          <w:rFonts w:asciiTheme="minorHAnsi" w:hAnsiTheme="minorHAnsi"/>
        </w:rPr>
        <w:t>. Вътрешна икономика</w:t>
      </w:r>
      <w:bookmarkEnd w:id="6"/>
      <w:bookmarkEnd w:id="7"/>
      <w:bookmarkEnd w:id="8"/>
    </w:p>
    <w:p w:rsidR="00533043" w:rsidRPr="00746533" w:rsidRDefault="00533043" w:rsidP="00397CF9">
      <w:pPr>
        <w:jc w:val="both"/>
        <w:rPr>
          <w:rFonts w:cs="Times New Roman"/>
          <w:sz w:val="24"/>
          <w:szCs w:val="24"/>
        </w:rPr>
      </w:pPr>
      <w:r w:rsidRPr="00746533">
        <w:rPr>
          <w:rFonts w:cs="Times New Roman"/>
          <w:sz w:val="24"/>
          <w:szCs w:val="24"/>
        </w:rPr>
        <w:t>Съживяването на структурните реформи е от основно значение за растежа, създаването на работни места и ускоряването на процеса за изравняване на доходите с тези в останалата част на ЕС. С разбирането, че най</w:t>
      </w:r>
      <w:r w:rsidRPr="003043F4">
        <w:rPr>
          <w:rFonts w:cs="Times New Roman"/>
          <w:sz w:val="24"/>
          <w:szCs w:val="24"/>
          <w:lang w:val="ru-RU"/>
        </w:rPr>
        <w:t>-</w:t>
      </w:r>
      <w:r w:rsidRPr="00746533">
        <w:rPr>
          <w:rFonts w:cs="Times New Roman"/>
          <w:sz w:val="24"/>
          <w:szCs w:val="24"/>
        </w:rPr>
        <w:t>добрата социална политика е политиката за структурни реформи и развитие на икономиката, следните мерки стоят на дневен ред:</w:t>
      </w:r>
    </w:p>
    <w:p w:rsidR="00533043" w:rsidRPr="00746533" w:rsidRDefault="00533043" w:rsidP="00B94ED2">
      <w:pPr>
        <w:pStyle w:val="ListParagraph"/>
        <w:numPr>
          <w:ilvl w:val="0"/>
          <w:numId w:val="40"/>
        </w:numPr>
        <w:jc w:val="both"/>
        <w:rPr>
          <w:rFonts w:cs="Times New Roman"/>
          <w:sz w:val="24"/>
          <w:szCs w:val="24"/>
        </w:rPr>
      </w:pPr>
      <w:r w:rsidRPr="00746533">
        <w:rPr>
          <w:rFonts w:cs="Times New Roman"/>
          <w:sz w:val="24"/>
          <w:szCs w:val="24"/>
        </w:rPr>
        <w:t>избор на приоритети за развитие на страната включ</w:t>
      </w:r>
      <w:r w:rsidR="00A6139A">
        <w:rPr>
          <w:rFonts w:cs="Times New Roman"/>
          <w:sz w:val="24"/>
          <w:szCs w:val="24"/>
        </w:rPr>
        <w:t>ващи както</w:t>
      </w:r>
      <w:r w:rsidRPr="00746533">
        <w:rPr>
          <w:rFonts w:cs="Times New Roman"/>
          <w:sz w:val="24"/>
          <w:szCs w:val="24"/>
        </w:rPr>
        <w:t xml:space="preserve"> традиционни дейности, по отношение на които съществуват натрупани традиции и производствен опит, </w:t>
      </w:r>
      <w:r w:rsidR="00A6139A">
        <w:rPr>
          <w:rFonts w:cs="Times New Roman"/>
          <w:sz w:val="24"/>
          <w:szCs w:val="24"/>
        </w:rPr>
        <w:t xml:space="preserve">така </w:t>
      </w:r>
      <w:r w:rsidRPr="00746533">
        <w:rPr>
          <w:rFonts w:cs="Times New Roman"/>
          <w:sz w:val="24"/>
          <w:szCs w:val="24"/>
        </w:rPr>
        <w:t xml:space="preserve">и нови икономически сектори, които тепърва се </w:t>
      </w:r>
      <w:r w:rsidRPr="00746533">
        <w:rPr>
          <w:rFonts w:cs="Times New Roman"/>
          <w:sz w:val="24"/>
          <w:szCs w:val="24"/>
        </w:rPr>
        <w:lastRenderedPageBreak/>
        <w:t>зараждат в резултат от развитието на съвременните технологии, но които притежават бъдещ потенциал за превръщане в източник на конкурентни предимства;</w:t>
      </w:r>
    </w:p>
    <w:p w:rsidR="00533043" w:rsidRPr="00746533" w:rsidRDefault="00533043" w:rsidP="00B94ED2">
      <w:pPr>
        <w:pStyle w:val="ListParagraph"/>
        <w:numPr>
          <w:ilvl w:val="0"/>
          <w:numId w:val="39"/>
        </w:numPr>
        <w:jc w:val="both"/>
        <w:rPr>
          <w:rFonts w:cs="Times New Roman"/>
          <w:sz w:val="24"/>
          <w:szCs w:val="24"/>
        </w:rPr>
      </w:pPr>
      <w:r w:rsidRPr="00746533">
        <w:rPr>
          <w:rFonts w:cs="Times New Roman"/>
          <w:sz w:val="24"/>
          <w:szCs w:val="24"/>
        </w:rPr>
        <w:t>приоритетно насочване на средства към сектори, които ще донесат растеж, каквито са експортно ориентираните малки и средни предприятия и образователната система;</w:t>
      </w:r>
    </w:p>
    <w:p w:rsidR="00533043" w:rsidRPr="00746533" w:rsidRDefault="00533043" w:rsidP="00B94ED2">
      <w:pPr>
        <w:pStyle w:val="ListParagraph"/>
        <w:numPr>
          <w:ilvl w:val="0"/>
          <w:numId w:val="39"/>
        </w:numPr>
        <w:jc w:val="both"/>
        <w:rPr>
          <w:rFonts w:cs="Times New Roman"/>
          <w:sz w:val="24"/>
          <w:szCs w:val="24"/>
        </w:rPr>
      </w:pPr>
      <w:r w:rsidRPr="00746533">
        <w:rPr>
          <w:rFonts w:cs="Times New Roman"/>
          <w:sz w:val="24"/>
          <w:szCs w:val="24"/>
        </w:rPr>
        <w:t xml:space="preserve">обектът на въздействие при избор на регулаторни механизми да бъдат не толкова икономически сектори съгласно стандартната класификация на дейностите, колкото вериги от свързани производства и вериги за добавяне на стойност, в рамките на които може да се търси </w:t>
      </w:r>
      <w:proofErr w:type="spellStart"/>
      <w:r w:rsidRPr="00746533">
        <w:rPr>
          <w:rFonts w:cs="Times New Roman"/>
          <w:sz w:val="24"/>
          <w:szCs w:val="24"/>
        </w:rPr>
        <w:t>синергичен</w:t>
      </w:r>
      <w:proofErr w:type="spellEnd"/>
      <w:r w:rsidRPr="00746533">
        <w:rPr>
          <w:rFonts w:cs="Times New Roman"/>
          <w:sz w:val="24"/>
          <w:szCs w:val="24"/>
        </w:rPr>
        <w:t xml:space="preserve"> ефект и комплексно въздействие върху показателите за икономическо и социално развитие на регионалните икономики;</w:t>
      </w:r>
    </w:p>
    <w:p w:rsidR="00A6139A" w:rsidRPr="00A6139A" w:rsidRDefault="00A6139A" w:rsidP="00B94ED2">
      <w:pPr>
        <w:pStyle w:val="ListParagraph"/>
        <w:numPr>
          <w:ilvl w:val="0"/>
          <w:numId w:val="39"/>
        </w:numPr>
        <w:jc w:val="both"/>
        <w:rPr>
          <w:rFonts w:cs="Times New Roman"/>
          <w:sz w:val="24"/>
          <w:szCs w:val="24"/>
        </w:rPr>
      </w:pPr>
      <w:r w:rsidRPr="00A6139A">
        <w:rPr>
          <w:rFonts w:cs="Times New Roman"/>
          <w:sz w:val="24"/>
          <w:szCs w:val="24"/>
        </w:rPr>
        <w:t>повишаване степента на усвояване на европейско финансиране чрез:</w:t>
      </w:r>
    </w:p>
    <w:p w:rsidR="00A6139A" w:rsidRPr="00A6139A" w:rsidRDefault="00A6139A" w:rsidP="00B94ED2">
      <w:pPr>
        <w:pStyle w:val="ListParagraph"/>
        <w:numPr>
          <w:ilvl w:val="1"/>
          <w:numId w:val="39"/>
        </w:numPr>
        <w:jc w:val="both"/>
        <w:rPr>
          <w:rFonts w:cs="Times New Roman"/>
          <w:sz w:val="24"/>
          <w:szCs w:val="24"/>
        </w:rPr>
      </w:pPr>
      <w:r w:rsidRPr="00A6139A">
        <w:rPr>
          <w:rFonts w:cs="Times New Roman"/>
          <w:sz w:val="24"/>
          <w:szCs w:val="24"/>
        </w:rPr>
        <w:t>намаляване на изискваните документи при кандидатстване чрез автоматичен обмен на документи между държавните органи;</w:t>
      </w:r>
    </w:p>
    <w:p w:rsidR="00A6139A" w:rsidRPr="00A6139A" w:rsidRDefault="00A6139A" w:rsidP="00B94ED2">
      <w:pPr>
        <w:pStyle w:val="ListParagraph"/>
        <w:numPr>
          <w:ilvl w:val="1"/>
          <w:numId w:val="39"/>
        </w:numPr>
        <w:jc w:val="both"/>
        <w:rPr>
          <w:rFonts w:cs="Times New Roman"/>
          <w:sz w:val="24"/>
          <w:szCs w:val="24"/>
        </w:rPr>
      </w:pPr>
      <w:r w:rsidRPr="00A6139A">
        <w:rPr>
          <w:rFonts w:cs="Times New Roman"/>
          <w:sz w:val="24"/>
          <w:szCs w:val="24"/>
        </w:rPr>
        <w:t>пълна електронизация на процеса на кандидатстване;</w:t>
      </w:r>
    </w:p>
    <w:p w:rsidR="00533043" w:rsidRPr="00A6139A" w:rsidRDefault="00533043" w:rsidP="00B94ED2">
      <w:pPr>
        <w:pStyle w:val="ListParagraph"/>
        <w:numPr>
          <w:ilvl w:val="0"/>
          <w:numId w:val="39"/>
        </w:numPr>
        <w:jc w:val="both"/>
        <w:rPr>
          <w:rFonts w:cs="Times New Roman"/>
          <w:sz w:val="24"/>
          <w:szCs w:val="24"/>
        </w:rPr>
      </w:pPr>
      <w:r w:rsidRPr="00A6139A">
        <w:rPr>
          <w:rFonts w:cs="Times New Roman"/>
          <w:sz w:val="24"/>
          <w:szCs w:val="24"/>
        </w:rPr>
        <w:t>повишаване жизнеспособността на сектора на МСП;</w:t>
      </w:r>
    </w:p>
    <w:p w:rsidR="00533043" w:rsidRPr="00746533" w:rsidRDefault="00533043" w:rsidP="00B94ED2">
      <w:pPr>
        <w:pStyle w:val="ListParagraph"/>
        <w:numPr>
          <w:ilvl w:val="0"/>
          <w:numId w:val="39"/>
        </w:numPr>
        <w:jc w:val="both"/>
        <w:rPr>
          <w:rFonts w:cs="Times New Roman"/>
          <w:sz w:val="24"/>
          <w:szCs w:val="24"/>
        </w:rPr>
      </w:pPr>
      <w:r w:rsidRPr="00746533">
        <w:rPr>
          <w:rFonts w:cs="Times New Roman"/>
          <w:sz w:val="24"/>
          <w:szCs w:val="24"/>
        </w:rPr>
        <w:t>акцент върху регионалните източници на конкурентоспособност и развитието на регионалните икономики с цел намаляване на регионалните дисбаланси, развитие на потенциала на регионалните икономики, повишаване на предприемаческата и иновационна активност на местните общности и повишаване на административния капацитет на местните власти.</w:t>
      </w:r>
    </w:p>
    <w:p w:rsidR="00533043" w:rsidRPr="00397CF9" w:rsidRDefault="00533043" w:rsidP="00397CF9">
      <w:pPr>
        <w:pStyle w:val="Heading2"/>
        <w:rPr>
          <w:rFonts w:asciiTheme="minorHAnsi" w:hAnsiTheme="minorHAnsi"/>
        </w:rPr>
      </w:pPr>
      <w:bookmarkStart w:id="9" w:name="_Toc380068711"/>
      <w:bookmarkStart w:id="10" w:name="_Toc415820158"/>
      <w:bookmarkStart w:id="11" w:name="_Toc382399288"/>
      <w:r w:rsidRPr="00397CF9">
        <w:rPr>
          <w:rFonts w:asciiTheme="minorHAnsi" w:hAnsiTheme="minorHAnsi"/>
        </w:rPr>
        <w:t>1.2. Международна търговия</w:t>
      </w:r>
      <w:bookmarkEnd w:id="9"/>
      <w:bookmarkEnd w:id="10"/>
      <w:bookmarkEnd w:id="11"/>
    </w:p>
    <w:p w:rsidR="00533043" w:rsidRPr="00746533" w:rsidRDefault="00533043" w:rsidP="00397CF9">
      <w:pPr>
        <w:jc w:val="both"/>
        <w:rPr>
          <w:rFonts w:cs="Times New Roman"/>
          <w:sz w:val="24"/>
          <w:szCs w:val="24"/>
        </w:rPr>
      </w:pPr>
      <w:r w:rsidRPr="00746533">
        <w:rPr>
          <w:rFonts w:cs="Times New Roman"/>
          <w:sz w:val="24"/>
          <w:szCs w:val="24"/>
        </w:rPr>
        <w:t>Възможните решения в краткосрочна и средносрочна перспектива включват:</w:t>
      </w:r>
    </w:p>
    <w:p w:rsidR="00533043" w:rsidRPr="00746533" w:rsidRDefault="00533043" w:rsidP="00B94ED2">
      <w:pPr>
        <w:pStyle w:val="ListParagraph"/>
        <w:numPr>
          <w:ilvl w:val="0"/>
          <w:numId w:val="43"/>
        </w:numPr>
        <w:jc w:val="both"/>
        <w:rPr>
          <w:rFonts w:cs="Times New Roman"/>
          <w:sz w:val="24"/>
          <w:szCs w:val="24"/>
        </w:rPr>
      </w:pPr>
      <w:r w:rsidRPr="00746533">
        <w:rPr>
          <w:rFonts w:cs="Times New Roman"/>
          <w:sz w:val="24"/>
          <w:szCs w:val="24"/>
        </w:rPr>
        <w:t>структурни реформи с акцент върху икономически сектори с експортен потенциал;</w:t>
      </w:r>
    </w:p>
    <w:p w:rsidR="00533043" w:rsidRPr="00746533" w:rsidRDefault="00533043" w:rsidP="00B94ED2">
      <w:pPr>
        <w:pStyle w:val="ListParagraph"/>
        <w:numPr>
          <w:ilvl w:val="0"/>
          <w:numId w:val="43"/>
        </w:numPr>
        <w:jc w:val="both"/>
        <w:rPr>
          <w:rFonts w:cs="Times New Roman"/>
          <w:sz w:val="24"/>
          <w:szCs w:val="24"/>
        </w:rPr>
      </w:pPr>
      <w:r w:rsidRPr="00746533">
        <w:rPr>
          <w:rFonts w:cs="Times New Roman"/>
          <w:sz w:val="24"/>
          <w:szCs w:val="24"/>
        </w:rPr>
        <w:t>диверсификация на износа към страни и региони извън ЕС с цел намаляване на негативните отражения, свързани със стагнацията на европейските пазари;</w:t>
      </w:r>
    </w:p>
    <w:p w:rsidR="00533043" w:rsidRPr="00746533" w:rsidRDefault="00533043" w:rsidP="00B94ED2">
      <w:pPr>
        <w:pStyle w:val="ListParagraph"/>
        <w:numPr>
          <w:ilvl w:val="0"/>
          <w:numId w:val="43"/>
        </w:numPr>
        <w:jc w:val="both"/>
        <w:rPr>
          <w:rFonts w:cs="Times New Roman"/>
          <w:sz w:val="24"/>
          <w:szCs w:val="24"/>
        </w:rPr>
      </w:pPr>
      <w:r w:rsidRPr="00746533">
        <w:rPr>
          <w:rFonts w:cs="Times New Roman"/>
          <w:sz w:val="24"/>
          <w:szCs w:val="24"/>
        </w:rPr>
        <w:t>инвестиране на позитивен национален имидж зад граница;</w:t>
      </w:r>
    </w:p>
    <w:p w:rsidR="00533043" w:rsidRPr="00746533" w:rsidRDefault="00533043" w:rsidP="00B94ED2">
      <w:pPr>
        <w:pStyle w:val="ListParagraph"/>
        <w:numPr>
          <w:ilvl w:val="0"/>
          <w:numId w:val="43"/>
        </w:numPr>
        <w:jc w:val="both"/>
        <w:rPr>
          <w:rFonts w:cs="Times New Roman"/>
          <w:sz w:val="24"/>
          <w:szCs w:val="24"/>
        </w:rPr>
      </w:pPr>
      <w:r w:rsidRPr="00746533">
        <w:rPr>
          <w:rFonts w:cs="Times New Roman"/>
          <w:sz w:val="24"/>
          <w:szCs w:val="24"/>
        </w:rPr>
        <w:t>подкрепа за участието на български фирми в изложения и форуми зад граница;</w:t>
      </w:r>
    </w:p>
    <w:p w:rsidR="00533043" w:rsidRPr="00746533" w:rsidRDefault="00533043" w:rsidP="00B94ED2">
      <w:pPr>
        <w:pStyle w:val="ListParagraph"/>
        <w:numPr>
          <w:ilvl w:val="0"/>
          <w:numId w:val="43"/>
        </w:numPr>
        <w:jc w:val="both"/>
        <w:rPr>
          <w:rFonts w:cs="Times New Roman"/>
          <w:sz w:val="24"/>
          <w:szCs w:val="24"/>
        </w:rPr>
      </w:pPr>
      <w:r w:rsidRPr="00746533">
        <w:rPr>
          <w:rFonts w:cs="Times New Roman"/>
          <w:sz w:val="24"/>
          <w:szCs w:val="24"/>
        </w:rPr>
        <w:t>подкрепа за патентната активност на български фирми и организации на чуждестранни пазари;</w:t>
      </w:r>
    </w:p>
    <w:p w:rsidR="00533043" w:rsidRPr="00746533" w:rsidRDefault="00533043" w:rsidP="00B94ED2">
      <w:pPr>
        <w:pStyle w:val="ListParagraph"/>
        <w:numPr>
          <w:ilvl w:val="0"/>
          <w:numId w:val="43"/>
        </w:numPr>
        <w:jc w:val="both"/>
        <w:rPr>
          <w:rFonts w:cs="Times New Roman"/>
          <w:sz w:val="24"/>
          <w:szCs w:val="24"/>
        </w:rPr>
      </w:pPr>
      <w:r w:rsidRPr="00746533">
        <w:rPr>
          <w:rFonts w:cs="Times New Roman"/>
          <w:sz w:val="24"/>
          <w:szCs w:val="24"/>
        </w:rPr>
        <w:t>изработване на стратегия за участие на български фирми и организации в международния технологичен трансфер на основата на детайлна статистика за технологичния баланс на страната съгласно изискванията на международните стандарти в тази област;</w:t>
      </w:r>
    </w:p>
    <w:p w:rsidR="00533043" w:rsidRPr="00746533" w:rsidRDefault="00533043" w:rsidP="00B94ED2">
      <w:pPr>
        <w:pStyle w:val="ListParagraph"/>
        <w:numPr>
          <w:ilvl w:val="0"/>
          <w:numId w:val="43"/>
        </w:numPr>
        <w:jc w:val="both"/>
        <w:rPr>
          <w:rFonts w:cs="Times New Roman"/>
          <w:sz w:val="24"/>
          <w:szCs w:val="24"/>
        </w:rPr>
      </w:pPr>
      <w:r w:rsidRPr="00746533">
        <w:rPr>
          <w:rFonts w:cs="Times New Roman"/>
          <w:sz w:val="24"/>
          <w:szCs w:val="24"/>
        </w:rPr>
        <w:t>приемане на данъчни облекчения за фирми, които реализират износ на високотехнологични продукти за граница;</w:t>
      </w:r>
    </w:p>
    <w:p w:rsidR="00533043" w:rsidRDefault="00533043" w:rsidP="00B94ED2">
      <w:pPr>
        <w:pStyle w:val="ListParagraph"/>
        <w:numPr>
          <w:ilvl w:val="0"/>
          <w:numId w:val="43"/>
        </w:numPr>
        <w:jc w:val="both"/>
        <w:rPr>
          <w:rFonts w:cs="Times New Roman"/>
          <w:sz w:val="24"/>
          <w:szCs w:val="24"/>
        </w:rPr>
      </w:pPr>
      <w:r w:rsidRPr="00746533">
        <w:rPr>
          <w:rFonts w:cs="Times New Roman"/>
          <w:sz w:val="24"/>
          <w:szCs w:val="24"/>
        </w:rPr>
        <w:t>насърчаване на вноса на високотехнологични продукти на основата на данъчни облекчения и ад</w:t>
      </w:r>
      <w:r w:rsidR="000A6F2B">
        <w:rPr>
          <w:rFonts w:cs="Times New Roman"/>
          <w:sz w:val="24"/>
          <w:szCs w:val="24"/>
        </w:rPr>
        <w:t>екватна амортизационна политика.</w:t>
      </w:r>
    </w:p>
    <w:p w:rsidR="00B909AE" w:rsidRPr="00573DE6" w:rsidRDefault="00B909AE" w:rsidP="00B909AE">
      <w:pPr>
        <w:numPr>
          <w:ilvl w:val="0"/>
          <w:numId w:val="43"/>
        </w:numPr>
        <w:jc w:val="both"/>
        <w:rPr>
          <w:rFonts w:cs="Times New Roman"/>
          <w:bCs/>
        </w:rPr>
      </w:pPr>
      <w:r w:rsidRPr="00573DE6">
        <w:rPr>
          <w:rFonts w:cs="Times New Roman"/>
          <w:bCs/>
          <w:iCs/>
        </w:rPr>
        <w:lastRenderedPageBreak/>
        <w:t>Насърчаване на експорта към трети страни и търсене на нови пазари  за традиционни български продукти във и извън ЕС, чрез по-пълно използване на европейските фондове за реклама на традиционни продукти и експортното субсидиране.</w:t>
      </w:r>
    </w:p>
    <w:p w:rsidR="00B909AE" w:rsidRPr="00175C41" w:rsidRDefault="00ED03C7" w:rsidP="00B94ED2">
      <w:pPr>
        <w:pStyle w:val="ListParagraph"/>
        <w:numPr>
          <w:ilvl w:val="0"/>
          <w:numId w:val="43"/>
        </w:numPr>
        <w:jc w:val="both"/>
        <w:rPr>
          <w:rFonts w:cs="Times New Roman"/>
          <w:sz w:val="24"/>
          <w:szCs w:val="24"/>
        </w:rPr>
      </w:pPr>
      <w:r w:rsidRPr="00175C41">
        <w:rPr>
          <w:rFonts w:cs="Times New Roman"/>
          <w:bCs/>
          <w:iCs/>
        </w:rPr>
        <w:t>Подкрепа на изграждането на логистична база за навлизане на пазарите на трети страни.</w:t>
      </w:r>
    </w:p>
    <w:p w:rsidR="00533043" w:rsidRPr="00397CF9" w:rsidRDefault="00533043" w:rsidP="00397CF9">
      <w:pPr>
        <w:pStyle w:val="Heading2"/>
        <w:rPr>
          <w:rFonts w:asciiTheme="minorHAnsi" w:hAnsiTheme="minorHAnsi"/>
        </w:rPr>
      </w:pPr>
      <w:bookmarkStart w:id="12" w:name="_Toc380068712"/>
      <w:bookmarkStart w:id="13" w:name="_Toc415820159"/>
      <w:bookmarkStart w:id="14" w:name="_Toc382399289"/>
      <w:r w:rsidRPr="00397CF9">
        <w:rPr>
          <w:rFonts w:asciiTheme="minorHAnsi" w:hAnsiTheme="minorHAnsi"/>
        </w:rPr>
        <w:t>1.3. Чуждестранни инвестиции</w:t>
      </w:r>
      <w:bookmarkEnd w:id="12"/>
      <w:bookmarkEnd w:id="13"/>
      <w:bookmarkEnd w:id="14"/>
    </w:p>
    <w:p w:rsidR="00533043" w:rsidRPr="00746533" w:rsidRDefault="00533043" w:rsidP="00397CF9">
      <w:pPr>
        <w:jc w:val="both"/>
        <w:rPr>
          <w:sz w:val="24"/>
          <w:szCs w:val="24"/>
        </w:rPr>
      </w:pPr>
      <w:r w:rsidRPr="00746533">
        <w:rPr>
          <w:sz w:val="24"/>
          <w:szCs w:val="24"/>
        </w:rPr>
        <w:t>Насърчаване на инвестициите в това отношение може да се постигне чрез:</w:t>
      </w:r>
    </w:p>
    <w:p w:rsidR="00A6139A" w:rsidRPr="00A6139A" w:rsidRDefault="00A6139A" w:rsidP="00B94ED2">
      <w:pPr>
        <w:numPr>
          <w:ilvl w:val="0"/>
          <w:numId w:val="4"/>
        </w:numPr>
        <w:jc w:val="both"/>
        <w:rPr>
          <w:sz w:val="24"/>
          <w:szCs w:val="24"/>
        </w:rPr>
      </w:pPr>
      <w:r w:rsidRPr="00A6139A">
        <w:rPr>
          <w:sz w:val="24"/>
          <w:szCs w:val="24"/>
        </w:rPr>
        <w:t>Стимули за чужди инвестиции в НИРД-интензивни дейности и високотехнологични сектори на икономиката;</w:t>
      </w:r>
    </w:p>
    <w:p w:rsidR="00A6139A" w:rsidRPr="00A6139A" w:rsidRDefault="00A6139A" w:rsidP="00B94ED2">
      <w:pPr>
        <w:numPr>
          <w:ilvl w:val="0"/>
          <w:numId w:val="4"/>
        </w:numPr>
        <w:jc w:val="both"/>
        <w:rPr>
          <w:sz w:val="24"/>
          <w:szCs w:val="24"/>
        </w:rPr>
      </w:pPr>
      <w:r w:rsidRPr="00A6139A">
        <w:rPr>
          <w:sz w:val="24"/>
          <w:szCs w:val="24"/>
        </w:rPr>
        <w:t>Облекчаването на вносните мита на апаратура и материали, предназначени за осъществяване на изследователска дейност и реализиране на иновационни проекти;</w:t>
      </w:r>
    </w:p>
    <w:p w:rsidR="00A6139A" w:rsidRDefault="00A6139A" w:rsidP="00B94ED2">
      <w:pPr>
        <w:numPr>
          <w:ilvl w:val="0"/>
          <w:numId w:val="4"/>
        </w:numPr>
        <w:jc w:val="both"/>
        <w:rPr>
          <w:sz w:val="24"/>
          <w:szCs w:val="24"/>
        </w:rPr>
      </w:pPr>
      <w:r w:rsidRPr="00A6139A">
        <w:rPr>
          <w:sz w:val="24"/>
          <w:szCs w:val="24"/>
        </w:rPr>
        <w:t xml:space="preserve">Активна държавна политика за представяне на страната като привлекателна дестинация за </w:t>
      </w:r>
      <w:proofErr w:type="spellStart"/>
      <w:r w:rsidRPr="00A6139A">
        <w:rPr>
          <w:sz w:val="24"/>
          <w:szCs w:val="24"/>
        </w:rPr>
        <w:t>аутсорсинг</w:t>
      </w:r>
      <w:proofErr w:type="spellEnd"/>
      <w:r w:rsidRPr="00A6139A">
        <w:rPr>
          <w:sz w:val="24"/>
          <w:szCs w:val="24"/>
        </w:rPr>
        <w:t>;</w:t>
      </w:r>
    </w:p>
    <w:p w:rsidR="00533043" w:rsidRDefault="00A6139A" w:rsidP="00B94ED2">
      <w:pPr>
        <w:numPr>
          <w:ilvl w:val="0"/>
          <w:numId w:val="4"/>
        </w:numPr>
        <w:jc w:val="both"/>
        <w:rPr>
          <w:sz w:val="24"/>
          <w:szCs w:val="24"/>
        </w:rPr>
      </w:pPr>
      <w:r w:rsidRPr="00A6139A">
        <w:rPr>
          <w:sz w:val="24"/>
          <w:szCs w:val="24"/>
        </w:rPr>
        <w:t>Разработване на комплекс от мерки за насърчаване на инвестициите във високотехнологични и иновационни дейности;</w:t>
      </w:r>
    </w:p>
    <w:p w:rsidR="000A6F2B" w:rsidRDefault="000A6F2B" w:rsidP="00B94ED2">
      <w:pPr>
        <w:pStyle w:val="ListParagraph"/>
        <w:numPr>
          <w:ilvl w:val="0"/>
          <w:numId w:val="4"/>
        </w:numPr>
        <w:jc w:val="both"/>
        <w:rPr>
          <w:rFonts w:cs="Times New Roman"/>
          <w:sz w:val="24"/>
          <w:szCs w:val="24"/>
        </w:rPr>
      </w:pPr>
      <w:r>
        <w:rPr>
          <w:rFonts w:cs="Times New Roman"/>
          <w:sz w:val="24"/>
          <w:szCs w:val="24"/>
        </w:rPr>
        <w:t>създаване и развитие на индустриални зони и експортни платформи;</w:t>
      </w:r>
    </w:p>
    <w:p w:rsidR="000A6F2B" w:rsidRDefault="000A6F2B" w:rsidP="00B94ED2">
      <w:pPr>
        <w:pStyle w:val="ListParagraph"/>
        <w:numPr>
          <w:ilvl w:val="0"/>
          <w:numId w:val="4"/>
        </w:numPr>
        <w:jc w:val="both"/>
        <w:rPr>
          <w:rFonts w:cs="Times New Roman"/>
          <w:sz w:val="24"/>
          <w:szCs w:val="24"/>
        </w:rPr>
      </w:pPr>
      <w:r>
        <w:rPr>
          <w:rFonts w:cs="Times New Roman"/>
          <w:sz w:val="24"/>
          <w:szCs w:val="24"/>
        </w:rPr>
        <w:t>подобряване на маркетинга и рекламата на страната като подходящо място за инвести</w:t>
      </w:r>
      <w:r w:rsidR="00175C41">
        <w:rPr>
          <w:rFonts w:cs="Times New Roman"/>
          <w:sz w:val="24"/>
          <w:szCs w:val="24"/>
        </w:rPr>
        <w:t>ци</w:t>
      </w:r>
      <w:r>
        <w:rPr>
          <w:rFonts w:cs="Times New Roman"/>
          <w:sz w:val="24"/>
          <w:szCs w:val="24"/>
        </w:rPr>
        <w:t>и.</w:t>
      </w:r>
    </w:p>
    <w:p w:rsidR="00175C41" w:rsidRPr="00175C41" w:rsidRDefault="00175C41" w:rsidP="00175C41">
      <w:pPr>
        <w:numPr>
          <w:ilvl w:val="1"/>
          <w:numId w:val="4"/>
        </w:numPr>
        <w:ind w:left="426" w:firstLine="0"/>
        <w:jc w:val="both"/>
        <w:rPr>
          <w:rFonts w:cs="Times New Roman"/>
          <w:lang w:val="ru-RU"/>
        </w:rPr>
      </w:pPr>
      <w:r w:rsidRPr="00175C41">
        <w:rPr>
          <w:rFonts w:cs="Times New Roman"/>
        </w:rPr>
        <w:t>Съкращаване на сроковете за одобрение на проекти финансирани от ЕС.</w:t>
      </w:r>
    </w:p>
    <w:p w:rsidR="000556BD" w:rsidRPr="005843C1" w:rsidRDefault="000556BD" w:rsidP="000556BD">
      <w:pPr>
        <w:numPr>
          <w:ilvl w:val="0"/>
          <w:numId w:val="4"/>
        </w:numPr>
        <w:jc w:val="both"/>
        <w:rPr>
          <w:rFonts w:cs="Times New Roman"/>
          <w:bCs/>
          <w:lang w:val="ru-RU"/>
        </w:rPr>
      </w:pPr>
      <w:r w:rsidRPr="000556BD">
        <w:rPr>
          <w:rFonts w:cs="Times New Roman"/>
        </w:rPr>
        <w:t>Насърчаване  участието на българските фирми и изследователски организации в инициативите по линията на Хоризонт 2020</w:t>
      </w:r>
      <w:r w:rsidR="00933047">
        <w:rPr>
          <w:rFonts w:cs="Times New Roman"/>
        </w:rPr>
        <w:t xml:space="preserve">, включително чрез осигуряване на работеща процедура за кандидатстване на спечелилите екипи за получаване на необходимото национално </w:t>
      </w:r>
      <w:proofErr w:type="spellStart"/>
      <w:r w:rsidR="00933047">
        <w:rPr>
          <w:rFonts w:cs="Times New Roman"/>
        </w:rPr>
        <w:t>съфинансиране</w:t>
      </w:r>
      <w:proofErr w:type="spellEnd"/>
      <w:r w:rsidR="00933047">
        <w:rPr>
          <w:rFonts w:cs="Times New Roman"/>
        </w:rPr>
        <w:t xml:space="preserve"> при изпълнението на проектите, осигурявано от специално създаден за целта фонд или перо в общия бюджет на Министерство на образованието и науката</w:t>
      </w:r>
      <w:r w:rsidRPr="000556BD">
        <w:rPr>
          <w:rFonts w:cs="Times New Roman"/>
        </w:rPr>
        <w:t>.</w:t>
      </w:r>
    </w:p>
    <w:p w:rsidR="005843C1" w:rsidRPr="00AA7D2C" w:rsidRDefault="005843C1" w:rsidP="005843C1">
      <w:pPr>
        <w:pStyle w:val="ListParagraph"/>
        <w:numPr>
          <w:ilvl w:val="0"/>
          <w:numId w:val="4"/>
        </w:numPr>
        <w:jc w:val="both"/>
        <w:rPr>
          <w:rFonts w:cs="Times New Roman"/>
        </w:rPr>
      </w:pPr>
      <w:r w:rsidRPr="00AA7D2C">
        <w:rPr>
          <w:rFonts w:cs="Times New Roman"/>
        </w:rPr>
        <w:t>Максимално да се оптимизират пакетите документи и да се минимизират сроковете/периодите за оценка и одобрение на проекти/искания за плащания, и за верифициране и сертифициране на изразходваните средства;</w:t>
      </w:r>
    </w:p>
    <w:p w:rsidR="005843C1" w:rsidRPr="00AA7D2C" w:rsidRDefault="005843C1" w:rsidP="005843C1">
      <w:pPr>
        <w:pStyle w:val="ListParagraph"/>
        <w:numPr>
          <w:ilvl w:val="0"/>
          <w:numId w:val="4"/>
        </w:numPr>
        <w:jc w:val="both"/>
        <w:rPr>
          <w:rFonts w:cs="Times New Roman"/>
        </w:rPr>
      </w:pPr>
      <w:r w:rsidRPr="00AA7D2C">
        <w:rPr>
          <w:rFonts w:cs="Times New Roman"/>
        </w:rPr>
        <w:t>при стартиране изпълнението на договори по дадена схема (особено тези, към които интересът е голям) да се провеждат обучения от съответния ДО/МЗ относно практическо изпълнение и отчитане на договорите: промени в техническото изпълнение и бюджета на проекта; изисквания, документи и начин на провеждане на процедури за избор на изпълнители; отчитане на техническото и финансово изпълнение на договора/проекта; мониторинг от страна на ДО и др. подобни, които са от определящо значение за успешната им реализация;</w:t>
      </w:r>
    </w:p>
    <w:p w:rsidR="005843C1" w:rsidRPr="00AA7D2C" w:rsidRDefault="005843C1" w:rsidP="005843C1">
      <w:pPr>
        <w:pStyle w:val="ListParagraph"/>
        <w:numPr>
          <w:ilvl w:val="0"/>
          <w:numId w:val="4"/>
        </w:numPr>
        <w:jc w:val="both"/>
        <w:rPr>
          <w:rFonts w:cs="Times New Roman"/>
        </w:rPr>
      </w:pPr>
      <w:r w:rsidRPr="00AA7D2C">
        <w:rPr>
          <w:rFonts w:cs="Times New Roman"/>
        </w:rPr>
        <w:lastRenderedPageBreak/>
        <w:t>Да се създаде възможност за електронно кандидатстване по всички програми/схеми, както и за проследяване и отчитане изпълнението на договорите по електронен път;</w:t>
      </w:r>
    </w:p>
    <w:p w:rsidR="005843C1" w:rsidRPr="00AA7D2C" w:rsidRDefault="005843C1" w:rsidP="005843C1">
      <w:pPr>
        <w:pStyle w:val="ListParagraph"/>
        <w:numPr>
          <w:ilvl w:val="0"/>
          <w:numId w:val="4"/>
        </w:numPr>
        <w:jc w:val="both"/>
        <w:rPr>
          <w:rFonts w:cs="Times New Roman"/>
        </w:rPr>
      </w:pPr>
      <w:r w:rsidRPr="00AA7D2C">
        <w:rPr>
          <w:rFonts w:cs="Times New Roman"/>
        </w:rPr>
        <w:t xml:space="preserve">Важно е да продължаваме да помагаме на чуждестранните инвеститори и след създаване на фабриката, така че да ускоряваме процесите на изграждане на локалната мрежа от </w:t>
      </w:r>
      <w:proofErr w:type="spellStart"/>
      <w:r w:rsidRPr="00AA7D2C">
        <w:rPr>
          <w:rFonts w:cs="Times New Roman"/>
        </w:rPr>
        <w:t>поддоставчици</w:t>
      </w:r>
      <w:proofErr w:type="spellEnd"/>
      <w:r w:rsidRPr="00AA7D2C">
        <w:rPr>
          <w:rFonts w:cs="Times New Roman"/>
        </w:rPr>
        <w:t xml:space="preserve"> около тях.</w:t>
      </w:r>
    </w:p>
    <w:p w:rsidR="005843C1" w:rsidRPr="00AA7D2C" w:rsidRDefault="005843C1" w:rsidP="005843C1">
      <w:pPr>
        <w:pStyle w:val="ListParagraph"/>
        <w:numPr>
          <w:ilvl w:val="0"/>
          <w:numId w:val="4"/>
        </w:numPr>
        <w:jc w:val="both"/>
        <w:rPr>
          <w:rFonts w:cs="Times New Roman"/>
        </w:rPr>
      </w:pPr>
      <w:r w:rsidRPr="00AA7D2C">
        <w:rPr>
          <w:rFonts w:cs="Times New Roman"/>
        </w:rPr>
        <w:t>Изключително важно е да създаваме благоприятни условия за пренасяне в България на развойната дейност на чуждестранните производители. Наличието на развойна дейност у нас е гаранция за устойчивото развитие на предприятието у нас и същевременно е привлекателна кариера за висококвалифицирани млади специалисти.</w:t>
      </w:r>
    </w:p>
    <w:p w:rsidR="005843C1" w:rsidRPr="00AA7D2C" w:rsidRDefault="005843C1" w:rsidP="005843C1">
      <w:pPr>
        <w:pStyle w:val="ListParagraph"/>
        <w:numPr>
          <w:ilvl w:val="0"/>
          <w:numId w:val="4"/>
        </w:numPr>
        <w:jc w:val="both"/>
        <w:rPr>
          <w:rFonts w:cs="Times New Roman"/>
        </w:rPr>
      </w:pPr>
      <w:r w:rsidRPr="00AA7D2C">
        <w:rPr>
          <w:rFonts w:cs="Times New Roman"/>
        </w:rPr>
        <w:t>Друга посока трябва да бъде интегриране на множеството МСП у нас в структурите на европейската индустрия като доставчици на части, възли, елементи и агрегати.</w:t>
      </w:r>
    </w:p>
    <w:p w:rsidR="005843C1" w:rsidRPr="000556BD" w:rsidRDefault="005843C1" w:rsidP="00724724">
      <w:pPr>
        <w:ind w:left="360"/>
        <w:jc w:val="both"/>
        <w:rPr>
          <w:rFonts w:cs="Times New Roman"/>
          <w:bCs/>
          <w:lang w:val="ru-RU"/>
        </w:rPr>
      </w:pPr>
    </w:p>
    <w:p w:rsidR="00175C41" w:rsidRPr="000556BD" w:rsidRDefault="00175C41" w:rsidP="000556BD">
      <w:pPr>
        <w:ind w:left="360"/>
        <w:jc w:val="both"/>
        <w:rPr>
          <w:rFonts w:cs="Times New Roman"/>
          <w:sz w:val="24"/>
          <w:szCs w:val="24"/>
        </w:rPr>
      </w:pPr>
    </w:p>
    <w:p w:rsidR="00533043" w:rsidRPr="00746533" w:rsidRDefault="00533043" w:rsidP="00397CF9">
      <w:pPr>
        <w:jc w:val="both"/>
        <w:rPr>
          <w:rFonts w:cs="Times New Roman"/>
          <w:sz w:val="24"/>
          <w:szCs w:val="24"/>
        </w:rPr>
      </w:pPr>
    </w:p>
    <w:p w:rsidR="00533043" w:rsidRPr="00397CF9" w:rsidRDefault="00533043" w:rsidP="00397CF9">
      <w:pPr>
        <w:pStyle w:val="Heading2"/>
        <w:rPr>
          <w:rFonts w:asciiTheme="minorHAnsi" w:hAnsiTheme="minorHAnsi"/>
        </w:rPr>
      </w:pPr>
      <w:bookmarkStart w:id="15" w:name="_Toc380068713"/>
      <w:bookmarkStart w:id="16" w:name="_Toc415820160"/>
      <w:bookmarkStart w:id="17" w:name="_Toc382399290"/>
      <w:r w:rsidRPr="00397CF9">
        <w:rPr>
          <w:rFonts w:asciiTheme="minorHAnsi" w:hAnsiTheme="minorHAnsi"/>
        </w:rPr>
        <w:t>1.4. Заетост</w:t>
      </w:r>
      <w:bookmarkEnd w:id="15"/>
      <w:bookmarkEnd w:id="16"/>
      <w:bookmarkEnd w:id="17"/>
    </w:p>
    <w:p w:rsidR="00533043" w:rsidRPr="00746533" w:rsidRDefault="00533043" w:rsidP="00397CF9">
      <w:pPr>
        <w:jc w:val="both"/>
        <w:rPr>
          <w:rFonts w:cs="Times New Roman"/>
          <w:sz w:val="24"/>
          <w:szCs w:val="24"/>
        </w:rPr>
      </w:pPr>
      <w:r w:rsidRPr="00746533">
        <w:rPr>
          <w:rFonts w:cs="Times New Roman"/>
          <w:sz w:val="24"/>
          <w:szCs w:val="24"/>
        </w:rPr>
        <w:t>Мерки за насърчаване на заетостта:</w:t>
      </w:r>
    </w:p>
    <w:p w:rsidR="00533043" w:rsidRPr="00746533" w:rsidRDefault="00533043" w:rsidP="00B94ED2">
      <w:pPr>
        <w:pStyle w:val="ListParagraph"/>
        <w:numPr>
          <w:ilvl w:val="0"/>
          <w:numId w:val="41"/>
        </w:numPr>
        <w:tabs>
          <w:tab w:val="left" w:pos="2670"/>
        </w:tabs>
        <w:jc w:val="both"/>
        <w:rPr>
          <w:rFonts w:cs="Times New Roman"/>
          <w:sz w:val="24"/>
          <w:szCs w:val="24"/>
        </w:rPr>
      </w:pPr>
      <w:r w:rsidRPr="00746533">
        <w:rPr>
          <w:rFonts w:cs="Times New Roman"/>
          <w:sz w:val="24"/>
          <w:szCs w:val="24"/>
        </w:rPr>
        <w:t>Разширяване на обхвата на програмите за студентски и ученически стажове;</w:t>
      </w:r>
    </w:p>
    <w:p w:rsidR="00533043" w:rsidRPr="00746533" w:rsidRDefault="00533043" w:rsidP="00B94ED2">
      <w:pPr>
        <w:pStyle w:val="ListParagraph"/>
        <w:numPr>
          <w:ilvl w:val="0"/>
          <w:numId w:val="41"/>
        </w:numPr>
        <w:tabs>
          <w:tab w:val="left" w:pos="2670"/>
        </w:tabs>
        <w:jc w:val="both"/>
        <w:rPr>
          <w:rFonts w:cs="Times New Roman"/>
          <w:sz w:val="24"/>
          <w:szCs w:val="24"/>
        </w:rPr>
      </w:pPr>
      <w:r w:rsidRPr="00746533">
        <w:rPr>
          <w:rFonts w:cs="Times New Roman"/>
          <w:sz w:val="24"/>
          <w:szCs w:val="24"/>
        </w:rPr>
        <w:t>Заместване на социалните плащания  по проекти с доказано ниска ефективност и замяната им с програми за професионално и продължаващо обучение с цел повишаване пригодността и адаптивността на безработни лица към изискванията на пазара;</w:t>
      </w:r>
    </w:p>
    <w:p w:rsidR="00533043" w:rsidRPr="00746533" w:rsidRDefault="00533043" w:rsidP="00B94ED2">
      <w:pPr>
        <w:pStyle w:val="ListParagraph"/>
        <w:numPr>
          <w:ilvl w:val="0"/>
          <w:numId w:val="41"/>
        </w:numPr>
        <w:tabs>
          <w:tab w:val="left" w:pos="2670"/>
        </w:tabs>
        <w:jc w:val="both"/>
        <w:rPr>
          <w:rFonts w:cs="Times New Roman"/>
          <w:sz w:val="24"/>
          <w:szCs w:val="24"/>
        </w:rPr>
      </w:pPr>
      <w:r w:rsidRPr="00746533">
        <w:rPr>
          <w:rFonts w:cs="Times New Roman"/>
          <w:sz w:val="24"/>
          <w:szCs w:val="24"/>
        </w:rPr>
        <w:t>Обвързване на социалните плащания с дейности по активно търсене на работа и социално включване;</w:t>
      </w:r>
    </w:p>
    <w:p w:rsidR="00533043" w:rsidRPr="00746533" w:rsidRDefault="00533043" w:rsidP="00B94ED2">
      <w:pPr>
        <w:pStyle w:val="ListParagraph"/>
        <w:numPr>
          <w:ilvl w:val="0"/>
          <w:numId w:val="41"/>
        </w:numPr>
        <w:tabs>
          <w:tab w:val="left" w:pos="2670"/>
        </w:tabs>
        <w:jc w:val="both"/>
        <w:rPr>
          <w:rFonts w:cs="Times New Roman"/>
          <w:sz w:val="24"/>
          <w:szCs w:val="24"/>
        </w:rPr>
      </w:pPr>
      <w:r w:rsidRPr="00746533">
        <w:rPr>
          <w:rFonts w:cs="Times New Roman"/>
          <w:sz w:val="24"/>
          <w:szCs w:val="24"/>
        </w:rPr>
        <w:t>Намаляване на броя на децата, отпадащи от образователната система;</w:t>
      </w:r>
    </w:p>
    <w:p w:rsidR="00533043" w:rsidRPr="00746533" w:rsidRDefault="00533043" w:rsidP="00B94ED2">
      <w:pPr>
        <w:pStyle w:val="ListParagraph"/>
        <w:numPr>
          <w:ilvl w:val="0"/>
          <w:numId w:val="41"/>
        </w:numPr>
        <w:tabs>
          <w:tab w:val="left" w:pos="2670"/>
        </w:tabs>
        <w:jc w:val="both"/>
        <w:rPr>
          <w:rFonts w:cs="Times New Roman"/>
          <w:sz w:val="24"/>
          <w:szCs w:val="24"/>
        </w:rPr>
      </w:pPr>
      <w:r w:rsidRPr="00746533">
        <w:rPr>
          <w:rFonts w:cs="Times New Roman"/>
          <w:sz w:val="24"/>
          <w:szCs w:val="24"/>
        </w:rPr>
        <w:t xml:space="preserve">Въвеждане на </w:t>
      </w:r>
      <w:proofErr w:type="spellStart"/>
      <w:r w:rsidRPr="00746533">
        <w:rPr>
          <w:rFonts w:cs="Times New Roman"/>
          <w:sz w:val="24"/>
          <w:szCs w:val="24"/>
        </w:rPr>
        <w:t>дуалната</w:t>
      </w:r>
      <w:proofErr w:type="spellEnd"/>
      <w:r w:rsidRPr="00746533">
        <w:rPr>
          <w:rFonts w:cs="Times New Roman"/>
          <w:sz w:val="24"/>
          <w:szCs w:val="24"/>
        </w:rPr>
        <w:t xml:space="preserve"> система;</w:t>
      </w:r>
    </w:p>
    <w:p w:rsidR="00533043" w:rsidRPr="00746533" w:rsidRDefault="00533043" w:rsidP="00B94ED2">
      <w:pPr>
        <w:pStyle w:val="ListParagraph"/>
        <w:numPr>
          <w:ilvl w:val="0"/>
          <w:numId w:val="41"/>
        </w:numPr>
        <w:tabs>
          <w:tab w:val="left" w:pos="2670"/>
        </w:tabs>
        <w:jc w:val="both"/>
        <w:rPr>
          <w:rFonts w:cs="Times New Roman"/>
          <w:sz w:val="24"/>
          <w:szCs w:val="24"/>
        </w:rPr>
      </w:pPr>
      <w:r w:rsidRPr="00746533">
        <w:rPr>
          <w:rFonts w:cs="Times New Roman"/>
          <w:sz w:val="24"/>
          <w:szCs w:val="24"/>
        </w:rPr>
        <w:t>Насърчаване на мобилността на работната сила;</w:t>
      </w:r>
    </w:p>
    <w:p w:rsidR="00533043" w:rsidRDefault="00533043" w:rsidP="00B94ED2">
      <w:pPr>
        <w:pStyle w:val="ListParagraph"/>
        <w:numPr>
          <w:ilvl w:val="0"/>
          <w:numId w:val="41"/>
        </w:numPr>
        <w:tabs>
          <w:tab w:val="left" w:pos="2670"/>
        </w:tabs>
        <w:jc w:val="both"/>
        <w:rPr>
          <w:rFonts w:cs="Times New Roman"/>
          <w:sz w:val="24"/>
          <w:szCs w:val="24"/>
        </w:rPr>
      </w:pPr>
      <w:r w:rsidRPr="00746533">
        <w:rPr>
          <w:rFonts w:cs="Times New Roman"/>
          <w:sz w:val="24"/>
          <w:szCs w:val="24"/>
        </w:rPr>
        <w:t>Насърчаване разкриването на работни места в райони с висока безработица и тенденции към обезлюдяване;</w:t>
      </w:r>
    </w:p>
    <w:p w:rsidR="006318D3" w:rsidRDefault="006318D3" w:rsidP="00B94ED2">
      <w:pPr>
        <w:pStyle w:val="ListParagraph"/>
        <w:numPr>
          <w:ilvl w:val="0"/>
          <w:numId w:val="41"/>
        </w:numPr>
        <w:tabs>
          <w:tab w:val="left" w:pos="2670"/>
        </w:tabs>
        <w:jc w:val="both"/>
        <w:rPr>
          <w:rFonts w:cs="Times New Roman"/>
          <w:sz w:val="24"/>
          <w:szCs w:val="24"/>
        </w:rPr>
      </w:pPr>
      <w:r>
        <w:rPr>
          <w:rFonts w:cs="Times New Roman"/>
          <w:sz w:val="24"/>
          <w:szCs w:val="24"/>
        </w:rPr>
        <w:t>Подобряване на ефективността на мерките и програмите, осигуряващи субсидирането на заетостта, стажуването и чиракуването на безработни лица;</w:t>
      </w:r>
    </w:p>
    <w:p w:rsidR="006318D3" w:rsidRPr="00746533" w:rsidRDefault="006318D3" w:rsidP="00B94ED2">
      <w:pPr>
        <w:pStyle w:val="ListParagraph"/>
        <w:numPr>
          <w:ilvl w:val="0"/>
          <w:numId w:val="41"/>
        </w:numPr>
        <w:tabs>
          <w:tab w:val="left" w:pos="2670"/>
        </w:tabs>
        <w:jc w:val="both"/>
        <w:rPr>
          <w:rFonts w:cs="Times New Roman"/>
          <w:sz w:val="24"/>
          <w:szCs w:val="24"/>
        </w:rPr>
      </w:pPr>
      <w:r>
        <w:rPr>
          <w:rFonts w:cs="Times New Roman"/>
          <w:sz w:val="24"/>
          <w:szCs w:val="24"/>
        </w:rPr>
        <w:t>Създаване на Единна система за търсене и предлагане на работна сила и създаване на единен национален портал за обявяване на свободни работни места;</w:t>
      </w:r>
    </w:p>
    <w:p w:rsidR="00533043" w:rsidRPr="00746533" w:rsidRDefault="00533043" w:rsidP="00B94ED2">
      <w:pPr>
        <w:pStyle w:val="ListParagraph"/>
        <w:numPr>
          <w:ilvl w:val="0"/>
          <w:numId w:val="41"/>
        </w:numPr>
        <w:tabs>
          <w:tab w:val="left" w:pos="2670"/>
        </w:tabs>
        <w:jc w:val="both"/>
        <w:rPr>
          <w:rFonts w:cs="Times New Roman"/>
          <w:sz w:val="24"/>
          <w:szCs w:val="24"/>
        </w:rPr>
      </w:pPr>
      <w:r w:rsidRPr="00746533">
        <w:rPr>
          <w:rFonts w:cs="Times New Roman"/>
          <w:sz w:val="24"/>
          <w:szCs w:val="24"/>
        </w:rPr>
        <w:t>Насърчаване назначаването на висококвалифицирани лица;</w:t>
      </w:r>
    </w:p>
    <w:p w:rsidR="00533043" w:rsidRDefault="00533043" w:rsidP="00B94ED2">
      <w:pPr>
        <w:pStyle w:val="ListParagraph"/>
        <w:numPr>
          <w:ilvl w:val="0"/>
          <w:numId w:val="41"/>
        </w:numPr>
        <w:tabs>
          <w:tab w:val="left" w:pos="2670"/>
        </w:tabs>
        <w:jc w:val="both"/>
        <w:rPr>
          <w:rFonts w:cs="Times New Roman"/>
          <w:sz w:val="24"/>
          <w:szCs w:val="24"/>
        </w:rPr>
      </w:pPr>
      <w:r w:rsidRPr="00746533">
        <w:rPr>
          <w:rFonts w:cs="Times New Roman"/>
          <w:sz w:val="24"/>
          <w:szCs w:val="24"/>
        </w:rPr>
        <w:t>Насърчаване на заетостта във високотехнологични</w:t>
      </w:r>
      <w:r w:rsidR="006318D3">
        <w:rPr>
          <w:rFonts w:cs="Times New Roman"/>
          <w:sz w:val="24"/>
          <w:szCs w:val="24"/>
        </w:rPr>
        <w:t xml:space="preserve">те сектори и </w:t>
      </w:r>
      <w:proofErr w:type="spellStart"/>
      <w:r w:rsidR="006318D3">
        <w:rPr>
          <w:rFonts w:cs="Times New Roman"/>
          <w:sz w:val="24"/>
          <w:szCs w:val="24"/>
        </w:rPr>
        <w:t>наукоемките</w:t>
      </w:r>
      <w:proofErr w:type="spellEnd"/>
      <w:r w:rsidR="006318D3">
        <w:rPr>
          <w:rFonts w:cs="Times New Roman"/>
          <w:sz w:val="24"/>
          <w:szCs w:val="24"/>
        </w:rPr>
        <w:t xml:space="preserve"> услуги;</w:t>
      </w:r>
    </w:p>
    <w:p w:rsidR="006318D3" w:rsidRDefault="006318D3" w:rsidP="00B94ED2">
      <w:pPr>
        <w:pStyle w:val="ListParagraph"/>
        <w:numPr>
          <w:ilvl w:val="0"/>
          <w:numId w:val="41"/>
        </w:numPr>
        <w:tabs>
          <w:tab w:val="left" w:pos="2670"/>
        </w:tabs>
        <w:jc w:val="both"/>
        <w:rPr>
          <w:rFonts w:cs="Times New Roman"/>
          <w:sz w:val="24"/>
          <w:szCs w:val="24"/>
        </w:rPr>
      </w:pPr>
      <w:r>
        <w:rPr>
          <w:rFonts w:cs="Times New Roman"/>
          <w:sz w:val="24"/>
          <w:szCs w:val="24"/>
        </w:rPr>
        <w:t>Намаляване на дела на недекларираната заетост;</w:t>
      </w:r>
    </w:p>
    <w:p w:rsidR="006318D3" w:rsidRDefault="006318D3" w:rsidP="00B94ED2">
      <w:pPr>
        <w:pStyle w:val="ListParagraph"/>
        <w:numPr>
          <w:ilvl w:val="0"/>
          <w:numId w:val="41"/>
        </w:numPr>
        <w:tabs>
          <w:tab w:val="left" w:pos="2670"/>
        </w:tabs>
        <w:jc w:val="both"/>
        <w:rPr>
          <w:rFonts w:cs="Times New Roman"/>
          <w:sz w:val="24"/>
          <w:szCs w:val="24"/>
        </w:rPr>
      </w:pPr>
      <w:r>
        <w:rPr>
          <w:rFonts w:cs="Times New Roman"/>
          <w:sz w:val="24"/>
          <w:szCs w:val="24"/>
        </w:rPr>
        <w:t>Изграждане на система за прогнозиране на потребностите от работна сила с определени квалификации на национално, регионално и секторно равнище.</w:t>
      </w:r>
    </w:p>
    <w:p w:rsidR="006318D3" w:rsidRPr="006318D3" w:rsidRDefault="006318D3" w:rsidP="006318D3">
      <w:pPr>
        <w:tabs>
          <w:tab w:val="left" w:pos="2670"/>
        </w:tabs>
        <w:jc w:val="both"/>
        <w:rPr>
          <w:rFonts w:cs="Times New Roman"/>
          <w:sz w:val="24"/>
          <w:szCs w:val="24"/>
        </w:rPr>
      </w:pPr>
    </w:p>
    <w:p w:rsidR="00533043" w:rsidRPr="00397CF9" w:rsidRDefault="00533043" w:rsidP="00397CF9">
      <w:pPr>
        <w:pStyle w:val="Heading2"/>
        <w:rPr>
          <w:rFonts w:asciiTheme="minorHAnsi" w:hAnsiTheme="minorHAnsi"/>
        </w:rPr>
      </w:pPr>
      <w:bookmarkStart w:id="18" w:name="_Toc380068714"/>
      <w:bookmarkStart w:id="19" w:name="_Toc415820161"/>
      <w:bookmarkStart w:id="20" w:name="_Toc382399291"/>
      <w:r w:rsidRPr="00397CF9">
        <w:rPr>
          <w:rFonts w:asciiTheme="minorHAnsi" w:hAnsiTheme="minorHAnsi"/>
        </w:rPr>
        <w:t>1.5. Цени</w:t>
      </w:r>
      <w:bookmarkEnd w:id="18"/>
      <w:bookmarkEnd w:id="19"/>
      <w:bookmarkEnd w:id="20"/>
    </w:p>
    <w:p w:rsidR="00533043" w:rsidRDefault="00533043" w:rsidP="00397CF9">
      <w:pPr>
        <w:jc w:val="both"/>
        <w:rPr>
          <w:rFonts w:cs="Times New Roman"/>
          <w:sz w:val="24"/>
          <w:szCs w:val="24"/>
        </w:rPr>
      </w:pPr>
      <w:r w:rsidRPr="00746533">
        <w:rPr>
          <w:rFonts w:cs="Times New Roman"/>
          <w:sz w:val="24"/>
          <w:szCs w:val="24"/>
        </w:rPr>
        <w:t xml:space="preserve">Потреблението в страната остава на незадоволително ниско ниво. Заради несигурността хората предпочитат да спестяват и да влагат средствата си най-често в депозити или в покупка на имот, което само по себе си не генерира нов капитал. Пряко върху индивидуалното потребление и възстановяването на инвестициите влияе и политическата нестабилност в страната. Освен това, свитото потребление е водещ фактор за спада на производствените цените и ако тази тенденцията се запази продължително, ще доведе до спад на икономическата активност, до фалити на фирми и освобождаване на персонал. Индексите на цените на производител в промишлеността са важен показател и ориентир за предстоящото движение на потребителските цени. България отново се нарежда на едно от първите места с най-голям спад на цените на производител (през месец ноември 2013 г.) от 4% на годишна база, докато в ЕС-28 спада е с -1%. Един от начините, с които може да бъде пречупена тази тенденция, е </w:t>
      </w:r>
      <w:r w:rsidRPr="00746533">
        <w:rPr>
          <w:rFonts w:cs="Times New Roman"/>
          <w:b/>
          <w:sz w:val="24"/>
          <w:szCs w:val="24"/>
        </w:rPr>
        <w:t>стимулиране на потреблението</w:t>
      </w:r>
      <w:r w:rsidRPr="00746533">
        <w:rPr>
          <w:rFonts w:cs="Times New Roman"/>
          <w:sz w:val="24"/>
          <w:szCs w:val="24"/>
        </w:rPr>
        <w:t>.</w:t>
      </w:r>
    </w:p>
    <w:p w:rsidR="00024560" w:rsidRPr="00746533" w:rsidRDefault="00024560" w:rsidP="009F44EB">
      <w:pPr>
        <w:jc w:val="both"/>
        <w:rPr>
          <w:rFonts w:cs="Times New Roman"/>
          <w:sz w:val="24"/>
          <w:szCs w:val="24"/>
        </w:rPr>
      </w:pPr>
    </w:p>
    <w:p w:rsidR="00533043" w:rsidRPr="003043F4" w:rsidRDefault="00533043" w:rsidP="00397CF9">
      <w:pPr>
        <w:pStyle w:val="Heading1"/>
        <w:rPr>
          <w:rFonts w:asciiTheme="minorHAnsi" w:hAnsiTheme="minorHAnsi"/>
          <w:lang w:val="ru-RU"/>
        </w:rPr>
      </w:pPr>
      <w:bookmarkStart w:id="21" w:name="_Toc380068715"/>
      <w:bookmarkStart w:id="22" w:name="_Toc415820162"/>
      <w:bookmarkStart w:id="23" w:name="_Toc382399292"/>
      <w:r w:rsidRPr="003043F4">
        <w:rPr>
          <w:rFonts w:asciiTheme="minorHAnsi" w:hAnsiTheme="minorHAnsi"/>
          <w:lang w:val="ru-RU"/>
        </w:rPr>
        <w:t>2. Правителствени политики</w:t>
      </w:r>
      <w:bookmarkEnd w:id="21"/>
      <w:bookmarkEnd w:id="22"/>
      <w:bookmarkEnd w:id="23"/>
    </w:p>
    <w:p w:rsidR="00533043" w:rsidRPr="00746533" w:rsidRDefault="00533043" w:rsidP="00397CF9">
      <w:pPr>
        <w:jc w:val="both"/>
        <w:rPr>
          <w:rFonts w:cs="Times New Roman"/>
          <w:sz w:val="24"/>
          <w:szCs w:val="24"/>
        </w:rPr>
      </w:pPr>
      <w:r w:rsidRPr="00746533">
        <w:rPr>
          <w:rFonts w:cs="Times New Roman"/>
          <w:sz w:val="24"/>
          <w:szCs w:val="24"/>
        </w:rPr>
        <w:t>Индикаторът измерва степента, в която правителствените политики благоприятстват конкурентоспособността. Държавната интервенция по отношение дейността на бизнеса следва да се ограничава до създаването и поддържането на лоялна конкуренция между участниците на пазара.</w:t>
      </w:r>
    </w:p>
    <w:p w:rsidR="00533043" w:rsidRPr="00746533" w:rsidRDefault="00533043" w:rsidP="00397CF9">
      <w:pPr>
        <w:jc w:val="both"/>
        <w:rPr>
          <w:rFonts w:cs="Times New Roman"/>
          <w:sz w:val="24"/>
          <w:szCs w:val="24"/>
        </w:rPr>
      </w:pPr>
      <w:r w:rsidRPr="00746533">
        <w:rPr>
          <w:rFonts w:cs="Times New Roman"/>
          <w:sz w:val="24"/>
          <w:szCs w:val="24"/>
        </w:rPr>
        <w:t>Правителството следва: 1) да осигурява макроикономически и социални условия, които са предвидими, като по този начин намалява външните рискови по отношение дейността на предприятията; 2) да бъде гъвкаво при адаптирането на икономическата си политика в условията на динамична и бързо променяща се международна икономическа среда; 3) да осигурява социална среда, която да насърчава отношения на честност, равенство и справедливост с цел да гарантира сигурността на обществото и неговите членове. В контекста на казаното, държавата на свой ред трябва да бъде коректен партньор в отношенията си с бизнеса и гражданите.</w:t>
      </w:r>
    </w:p>
    <w:p w:rsidR="00533043" w:rsidRPr="00746533" w:rsidRDefault="00533043" w:rsidP="00397CF9">
      <w:pPr>
        <w:jc w:val="both"/>
        <w:rPr>
          <w:rFonts w:cs="Times New Roman"/>
          <w:sz w:val="24"/>
          <w:szCs w:val="24"/>
        </w:rPr>
      </w:pPr>
      <w:r w:rsidRPr="00746533">
        <w:rPr>
          <w:rFonts w:cs="Times New Roman"/>
          <w:sz w:val="24"/>
          <w:szCs w:val="24"/>
        </w:rPr>
        <w:t>Добрите резултати по показателите за правителствени политики са индикация за ефективно функциониращи държавни институции, които притежават административен капацитет за обективна оценка на потенциала на националната икономика, за идентифициране на адекватен набор от приоритети и цели за икономическо развитие и за прилагане на механизми за тяхното постигане по начин, който свежда до минимум бариерите и затрудненията пред дейността на предприятията.</w:t>
      </w:r>
    </w:p>
    <w:p w:rsidR="00533043" w:rsidRPr="00746533" w:rsidRDefault="00533043" w:rsidP="00397CF9">
      <w:pPr>
        <w:jc w:val="both"/>
        <w:rPr>
          <w:rFonts w:cs="Times New Roman"/>
          <w:sz w:val="24"/>
          <w:szCs w:val="24"/>
        </w:rPr>
      </w:pPr>
      <w:r w:rsidRPr="00746533">
        <w:rPr>
          <w:rFonts w:cs="Times New Roman"/>
          <w:sz w:val="24"/>
          <w:szCs w:val="24"/>
        </w:rPr>
        <w:lastRenderedPageBreak/>
        <w:t xml:space="preserve">За целите на настоящата </w:t>
      </w:r>
      <w:r w:rsidR="00EB3B59">
        <w:rPr>
          <w:rFonts w:cs="Times New Roman"/>
          <w:sz w:val="24"/>
          <w:szCs w:val="24"/>
        </w:rPr>
        <w:t>Програма</w:t>
      </w:r>
      <w:r w:rsidRPr="00746533">
        <w:rPr>
          <w:rFonts w:cs="Times New Roman"/>
          <w:sz w:val="24"/>
          <w:szCs w:val="24"/>
        </w:rPr>
        <w:t xml:space="preserve"> правителствените политики могат да се оценява на основата на </w:t>
      </w:r>
      <w:r w:rsidRPr="00746533">
        <w:rPr>
          <w:rFonts w:cs="Times New Roman"/>
          <w:b/>
          <w:sz w:val="24"/>
          <w:szCs w:val="24"/>
        </w:rPr>
        <w:t>следната група показатели</w:t>
      </w:r>
      <w:r w:rsidRPr="00746533">
        <w:rPr>
          <w:rFonts w:cs="Times New Roman"/>
          <w:sz w:val="24"/>
          <w:szCs w:val="24"/>
        </w:rPr>
        <w:t>:</w:t>
      </w:r>
    </w:p>
    <w:tbl>
      <w:tblPr>
        <w:tblStyle w:val="TableGrid"/>
        <w:tblW w:w="9180" w:type="dxa"/>
        <w:tblLayout w:type="fixed"/>
        <w:tblLook w:val="04A0" w:firstRow="1" w:lastRow="0" w:firstColumn="1" w:lastColumn="0" w:noHBand="0" w:noVBand="1"/>
      </w:tblPr>
      <w:tblGrid>
        <w:gridCol w:w="1101"/>
        <w:gridCol w:w="8079"/>
      </w:tblGrid>
      <w:tr w:rsidR="00533043" w:rsidRPr="00746533" w:rsidTr="000F710B">
        <w:tc>
          <w:tcPr>
            <w:tcW w:w="1101" w:type="dxa"/>
            <w:shd w:val="clear" w:color="auto" w:fill="F2DBDB" w:themeFill="accent2" w:themeFillTint="33"/>
          </w:tcPr>
          <w:p w:rsidR="00533043" w:rsidRPr="00746533" w:rsidRDefault="00533043" w:rsidP="000F710B">
            <w:pPr>
              <w:rPr>
                <w:rFonts w:cs="Times New Roman"/>
                <w:sz w:val="24"/>
                <w:szCs w:val="24"/>
              </w:rPr>
            </w:pPr>
            <w:r w:rsidRPr="00746533">
              <w:rPr>
                <w:rFonts w:cs="Times New Roman"/>
                <w:sz w:val="24"/>
                <w:szCs w:val="24"/>
              </w:rPr>
              <w:t>2.1.</w:t>
            </w:r>
          </w:p>
        </w:tc>
        <w:tc>
          <w:tcPr>
            <w:tcW w:w="8079" w:type="dxa"/>
            <w:shd w:val="clear" w:color="auto" w:fill="F2DBDB" w:themeFill="accent2" w:themeFillTint="33"/>
          </w:tcPr>
          <w:p w:rsidR="00533043" w:rsidRPr="00746533" w:rsidRDefault="00533043" w:rsidP="000F710B">
            <w:pPr>
              <w:rPr>
                <w:rFonts w:cs="Times New Roman"/>
                <w:sz w:val="24"/>
                <w:szCs w:val="24"/>
              </w:rPr>
            </w:pPr>
            <w:r w:rsidRPr="00746533">
              <w:rPr>
                <w:rFonts w:cs="Times New Roman"/>
                <w:sz w:val="24"/>
                <w:szCs w:val="24"/>
              </w:rPr>
              <w:t>Публични финанси</w:t>
            </w:r>
          </w:p>
        </w:tc>
      </w:tr>
      <w:tr w:rsidR="00533043" w:rsidRPr="00746533" w:rsidTr="000F710B">
        <w:tc>
          <w:tcPr>
            <w:tcW w:w="1101" w:type="dxa"/>
          </w:tcPr>
          <w:p w:rsidR="00533043" w:rsidRPr="00746533" w:rsidRDefault="00533043" w:rsidP="000F710B">
            <w:pPr>
              <w:ind w:left="113"/>
              <w:rPr>
                <w:rFonts w:cs="Times New Roman"/>
                <w:sz w:val="24"/>
                <w:szCs w:val="24"/>
              </w:rPr>
            </w:pPr>
            <w:r w:rsidRPr="00746533">
              <w:rPr>
                <w:rFonts w:cs="Times New Roman"/>
                <w:sz w:val="24"/>
                <w:szCs w:val="24"/>
              </w:rPr>
              <w:t>2.1.</w:t>
            </w:r>
            <w:proofErr w:type="spellStart"/>
            <w:r w:rsidRPr="00746533">
              <w:rPr>
                <w:rFonts w:cs="Times New Roman"/>
                <w:sz w:val="24"/>
                <w:szCs w:val="24"/>
              </w:rPr>
              <w:t>1</w:t>
            </w:r>
            <w:proofErr w:type="spellEnd"/>
            <w:r w:rsidRPr="00746533">
              <w:rPr>
                <w:rFonts w:cs="Times New Roman"/>
                <w:sz w:val="24"/>
                <w:szCs w:val="24"/>
              </w:rPr>
              <w:t>.</w:t>
            </w:r>
          </w:p>
        </w:tc>
        <w:tc>
          <w:tcPr>
            <w:tcW w:w="8079" w:type="dxa"/>
          </w:tcPr>
          <w:p w:rsidR="00533043" w:rsidRPr="00746533" w:rsidRDefault="00533043" w:rsidP="000F710B">
            <w:pPr>
              <w:rPr>
                <w:rFonts w:cs="Times New Roman"/>
                <w:sz w:val="24"/>
                <w:szCs w:val="24"/>
              </w:rPr>
            </w:pPr>
            <w:r w:rsidRPr="00746533">
              <w:rPr>
                <w:rFonts w:cs="Times New Roman"/>
                <w:sz w:val="24"/>
                <w:szCs w:val="24"/>
              </w:rPr>
              <w:t>Бюджетен дефицит/излишък</w:t>
            </w:r>
          </w:p>
        </w:tc>
      </w:tr>
      <w:tr w:rsidR="00533043" w:rsidRPr="00746533" w:rsidTr="000F710B">
        <w:tc>
          <w:tcPr>
            <w:tcW w:w="1101" w:type="dxa"/>
          </w:tcPr>
          <w:p w:rsidR="00533043" w:rsidRPr="00746533" w:rsidRDefault="00533043" w:rsidP="000F710B">
            <w:pPr>
              <w:ind w:left="113"/>
              <w:rPr>
                <w:rFonts w:cs="Times New Roman"/>
                <w:sz w:val="24"/>
                <w:szCs w:val="24"/>
              </w:rPr>
            </w:pPr>
            <w:r w:rsidRPr="00746533">
              <w:rPr>
                <w:rFonts w:cs="Times New Roman"/>
                <w:sz w:val="24"/>
                <w:szCs w:val="24"/>
              </w:rPr>
              <w:t>2.1.2.</w:t>
            </w:r>
          </w:p>
        </w:tc>
        <w:tc>
          <w:tcPr>
            <w:tcW w:w="8079" w:type="dxa"/>
          </w:tcPr>
          <w:p w:rsidR="00533043" w:rsidRPr="00746533" w:rsidRDefault="00533043" w:rsidP="000F710B">
            <w:pPr>
              <w:rPr>
                <w:rFonts w:cs="Times New Roman"/>
                <w:sz w:val="24"/>
                <w:szCs w:val="24"/>
              </w:rPr>
            </w:pPr>
            <w:r w:rsidRPr="00746533">
              <w:rPr>
                <w:rFonts w:cs="Times New Roman"/>
                <w:sz w:val="24"/>
                <w:szCs w:val="24"/>
              </w:rPr>
              <w:t>Вътрешен дълг</w:t>
            </w:r>
          </w:p>
        </w:tc>
      </w:tr>
      <w:tr w:rsidR="00533043" w:rsidRPr="00746533" w:rsidTr="000F710B">
        <w:tc>
          <w:tcPr>
            <w:tcW w:w="1101" w:type="dxa"/>
          </w:tcPr>
          <w:p w:rsidR="00533043" w:rsidRPr="00746533" w:rsidRDefault="00533043" w:rsidP="000F710B">
            <w:pPr>
              <w:ind w:left="113"/>
              <w:rPr>
                <w:rFonts w:cs="Times New Roman"/>
                <w:sz w:val="24"/>
                <w:szCs w:val="24"/>
              </w:rPr>
            </w:pPr>
            <w:r w:rsidRPr="00746533">
              <w:rPr>
                <w:rFonts w:cs="Times New Roman"/>
                <w:sz w:val="24"/>
                <w:szCs w:val="24"/>
              </w:rPr>
              <w:t>2.1.3.</w:t>
            </w:r>
          </w:p>
        </w:tc>
        <w:tc>
          <w:tcPr>
            <w:tcW w:w="8079" w:type="dxa"/>
          </w:tcPr>
          <w:p w:rsidR="00533043" w:rsidRPr="00746533" w:rsidRDefault="00533043" w:rsidP="000F710B">
            <w:pPr>
              <w:rPr>
                <w:rFonts w:cs="Times New Roman"/>
                <w:sz w:val="24"/>
                <w:szCs w:val="24"/>
              </w:rPr>
            </w:pPr>
            <w:r w:rsidRPr="00746533">
              <w:rPr>
                <w:rFonts w:cs="Times New Roman"/>
                <w:sz w:val="24"/>
                <w:szCs w:val="24"/>
              </w:rPr>
              <w:t>Укриване на данъци</w:t>
            </w:r>
          </w:p>
        </w:tc>
      </w:tr>
      <w:tr w:rsidR="00533043" w:rsidRPr="00746533" w:rsidTr="000F710B">
        <w:tc>
          <w:tcPr>
            <w:tcW w:w="1101" w:type="dxa"/>
          </w:tcPr>
          <w:p w:rsidR="00533043" w:rsidRPr="00746533" w:rsidRDefault="00533043" w:rsidP="000F710B">
            <w:pPr>
              <w:ind w:left="113"/>
              <w:rPr>
                <w:rFonts w:cs="Times New Roman"/>
                <w:sz w:val="24"/>
                <w:szCs w:val="24"/>
              </w:rPr>
            </w:pPr>
            <w:r w:rsidRPr="00746533">
              <w:rPr>
                <w:rFonts w:cs="Times New Roman"/>
                <w:sz w:val="24"/>
                <w:szCs w:val="24"/>
              </w:rPr>
              <w:t>2.1.4.</w:t>
            </w:r>
          </w:p>
        </w:tc>
        <w:tc>
          <w:tcPr>
            <w:tcW w:w="8079" w:type="dxa"/>
          </w:tcPr>
          <w:p w:rsidR="00533043" w:rsidRPr="00746533" w:rsidRDefault="00533043" w:rsidP="000F710B">
            <w:pPr>
              <w:rPr>
                <w:rFonts w:cs="Times New Roman"/>
                <w:sz w:val="24"/>
                <w:szCs w:val="24"/>
              </w:rPr>
            </w:pPr>
            <w:r w:rsidRPr="00746533">
              <w:rPr>
                <w:rFonts w:cs="Times New Roman"/>
                <w:sz w:val="24"/>
                <w:szCs w:val="24"/>
              </w:rPr>
              <w:t>Пенсионна система, ефективно управление на пенсионните фондове</w:t>
            </w:r>
          </w:p>
        </w:tc>
      </w:tr>
      <w:tr w:rsidR="00533043" w:rsidRPr="00746533" w:rsidTr="000F710B">
        <w:tc>
          <w:tcPr>
            <w:tcW w:w="1101" w:type="dxa"/>
            <w:shd w:val="clear" w:color="auto" w:fill="F2DBDB" w:themeFill="accent2" w:themeFillTint="33"/>
          </w:tcPr>
          <w:p w:rsidR="00533043" w:rsidRPr="00746533" w:rsidRDefault="00533043" w:rsidP="000F710B">
            <w:pPr>
              <w:rPr>
                <w:rFonts w:cs="Times New Roman"/>
                <w:sz w:val="24"/>
                <w:szCs w:val="24"/>
              </w:rPr>
            </w:pPr>
            <w:r w:rsidRPr="00746533">
              <w:rPr>
                <w:rFonts w:cs="Times New Roman"/>
                <w:sz w:val="24"/>
                <w:szCs w:val="24"/>
              </w:rPr>
              <w:t>2.</w:t>
            </w:r>
            <w:proofErr w:type="spellStart"/>
            <w:r w:rsidRPr="00746533">
              <w:rPr>
                <w:rFonts w:cs="Times New Roman"/>
                <w:sz w:val="24"/>
                <w:szCs w:val="24"/>
              </w:rPr>
              <w:t>2</w:t>
            </w:r>
            <w:proofErr w:type="spellEnd"/>
            <w:r w:rsidRPr="00746533">
              <w:rPr>
                <w:rFonts w:cs="Times New Roman"/>
                <w:sz w:val="24"/>
                <w:szCs w:val="24"/>
              </w:rPr>
              <w:t>.</w:t>
            </w:r>
          </w:p>
        </w:tc>
        <w:tc>
          <w:tcPr>
            <w:tcW w:w="8079" w:type="dxa"/>
            <w:shd w:val="clear" w:color="auto" w:fill="F2DBDB" w:themeFill="accent2" w:themeFillTint="33"/>
          </w:tcPr>
          <w:p w:rsidR="00533043" w:rsidRPr="00746533" w:rsidRDefault="00533043" w:rsidP="000F710B">
            <w:pPr>
              <w:rPr>
                <w:rFonts w:cs="Times New Roman"/>
                <w:sz w:val="24"/>
                <w:szCs w:val="24"/>
              </w:rPr>
            </w:pPr>
            <w:r w:rsidRPr="00746533">
              <w:rPr>
                <w:rFonts w:cs="Times New Roman"/>
                <w:sz w:val="24"/>
                <w:szCs w:val="24"/>
              </w:rPr>
              <w:t>Фискална политика</w:t>
            </w:r>
          </w:p>
        </w:tc>
      </w:tr>
      <w:tr w:rsidR="00533043" w:rsidRPr="00746533" w:rsidTr="000F710B">
        <w:tc>
          <w:tcPr>
            <w:tcW w:w="1101" w:type="dxa"/>
          </w:tcPr>
          <w:p w:rsidR="00533043" w:rsidRPr="00746533" w:rsidRDefault="00533043" w:rsidP="000F710B">
            <w:pPr>
              <w:ind w:left="113"/>
              <w:rPr>
                <w:rFonts w:cs="Times New Roman"/>
                <w:sz w:val="24"/>
                <w:szCs w:val="24"/>
              </w:rPr>
            </w:pPr>
            <w:r w:rsidRPr="00746533">
              <w:rPr>
                <w:rFonts w:cs="Times New Roman"/>
                <w:sz w:val="24"/>
                <w:szCs w:val="24"/>
              </w:rPr>
              <w:t>2.</w:t>
            </w:r>
            <w:proofErr w:type="spellStart"/>
            <w:r w:rsidRPr="00746533">
              <w:rPr>
                <w:rFonts w:cs="Times New Roman"/>
                <w:sz w:val="24"/>
                <w:szCs w:val="24"/>
              </w:rPr>
              <w:t>2</w:t>
            </w:r>
            <w:proofErr w:type="spellEnd"/>
            <w:r w:rsidRPr="00746533">
              <w:rPr>
                <w:rFonts w:cs="Times New Roman"/>
                <w:sz w:val="24"/>
                <w:szCs w:val="24"/>
              </w:rPr>
              <w:t>.1.</w:t>
            </w:r>
          </w:p>
        </w:tc>
        <w:tc>
          <w:tcPr>
            <w:tcW w:w="8079" w:type="dxa"/>
          </w:tcPr>
          <w:p w:rsidR="00533043" w:rsidRPr="00746533" w:rsidRDefault="00533043" w:rsidP="000F710B">
            <w:pPr>
              <w:rPr>
                <w:rFonts w:cs="Times New Roman"/>
                <w:sz w:val="24"/>
                <w:szCs w:val="24"/>
              </w:rPr>
            </w:pPr>
            <w:r w:rsidRPr="00746533">
              <w:rPr>
                <w:rFonts w:cs="Times New Roman"/>
                <w:sz w:val="24"/>
                <w:szCs w:val="24"/>
              </w:rPr>
              <w:t>Данъчни приходи</w:t>
            </w:r>
          </w:p>
        </w:tc>
      </w:tr>
      <w:tr w:rsidR="00533043" w:rsidRPr="00746533" w:rsidTr="000F710B">
        <w:tc>
          <w:tcPr>
            <w:tcW w:w="1101" w:type="dxa"/>
          </w:tcPr>
          <w:p w:rsidR="00533043" w:rsidRPr="00746533" w:rsidRDefault="00533043" w:rsidP="000F710B">
            <w:pPr>
              <w:ind w:left="113"/>
              <w:rPr>
                <w:rFonts w:cs="Times New Roman"/>
                <w:sz w:val="24"/>
                <w:szCs w:val="24"/>
              </w:rPr>
            </w:pPr>
            <w:r w:rsidRPr="00746533">
              <w:rPr>
                <w:rFonts w:cs="Times New Roman"/>
                <w:sz w:val="24"/>
                <w:szCs w:val="24"/>
              </w:rPr>
              <w:t>2.</w:t>
            </w:r>
            <w:proofErr w:type="spellStart"/>
            <w:r w:rsidRPr="00746533">
              <w:rPr>
                <w:rFonts w:cs="Times New Roman"/>
                <w:sz w:val="24"/>
                <w:szCs w:val="24"/>
              </w:rPr>
              <w:t>2</w:t>
            </w:r>
            <w:proofErr w:type="spellEnd"/>
            <w:r w:rsidRPr="00746533">
              <w:rPr>
                <w:rFonts w:cs="Times New Roman"/>
                <w:sz w:val="24"/>
                <w:szCs w:val="24"/>
              </w:rPr>
              <w:t>.2.</w:t>
            </w:r>
          </w:p>
        </w:tc>
        <w:tc>
          <w:tcPr>
            <w:tcW w:w="8079" w:type="dxa"/>
          </w:tcPr>
          <w:p w:rsidR="00533043" w:rsidRPr="00746533" w:rsidRDefault="00533043" w:rsidP="000F710B">
            <w:pPr>
              <w:rPr>
                <w:rFonts w:cs="Times New Roman"/>
                <w:sz w:val="24"/>
                <w:szCs w:val="24"/>
              </w:rPr>
            </w:pPr>
            <w:proofErr w:type="spellStart"/>
            <w:r w:rsidRPr="00746533">
              <w:rPr>
                <w:rFonts w:cs="Times New Roman"/>
                <w:sz w:val="24"/>
                <w:szCs w:val="24"/>
              </w:rPr>
              <w:t>Събираемост</w:t>
            </w:r>
            <w:proofErr w:type="spellEnd"/>
            <w:r w:rsidRPr="00746533">
              <w:rPr>
                <w:rFonts w:cs="Times New Roman"/>
                <w:sz w:val="24"/>
                <w:szCs w:val="24"/>
              </w:rPr>
              <w:t xml:space="preserve"> на данъчните приходи</w:t>
            </w:r>
          </w:p>
        </w:tc>
      </w:tr>
      <w:tr w:rsidR="00533043" w:rsidRPr="00746533" w:rsidTr="000F710B">
        <w:tc>
          <w:tcPr>
            <w:tcW w:w="1101" w:type="dxa"/>
          </w:tcPr>
          <w:p w:rsidR="00533043" w:rsidRPr="00746533" w:rsidRDefault="00533043" w:rsidP="000F710B">
            <w:pPr>
              <w:ind w:left="113"/>
              <w:rPr>
                <w:rFonts w:cs="Times New Roman"/>
                <w:sz w:val="24"/>
                <w:szCs w:val="24"/>
              </w:rPr>
            </w:pPr>
            <w:r w:rsidRPr="00746533">
              <w:rPr>
                <w:rFonts w:cs="Times New Roman"/>
                <w:sz w:val="24"/>
                <w:szCs w:val="24"/>
              </w:rPr>
              <w:t>2.</w:t>
            </w:r>
            <w:proofErr w:type="spellStart"/>
            <w:r w:rsidRPr="00746533">
              <w:rPr>
                <w:rFonts w:cs="Times New Roman"/>
                <w:sz w:val="24"/>
                <w:szCs w:val="24"/>
              </w:rPr>
              <w:t>2</w:t>
            </w:r>
            <w:proofErr w:type="spellEnd"/>
            <w:r w:rsidRPr="00746533">
              <w:rPr>
                <w:rFonts w:cs="Times New Roman"/>
                <w:sz w:val="24"/>
                <w:szCs w:val="24"/>
              </w:rPr>
              <w:t>.3.</w:t>
            </w:r>
          </w:p>
        </w:tc>
        <w:tc>
          <w:tcPr>
            <w:tcW w:w="8079" w:type="dxa"/>
          </w:tcPr>
          <w:p w:rsidR="00533043" w:rsidRPr="00746533" w:rsidRDefault="00533043" w:rsidP="000F710B">
            <w:pPr>
              <w:rPr>
                <w:rFonts w:cs="Times New Roman"/>
                <w:sz w:val="24"/>
                <w:szCs w:val="24"/>
              </w:rPr>
            </w:pPr>
            <w:r w:rsidRPr="00746533">
              <w:rPr>
                <w:rFonts w:cs="Times New Roman"/>
                <w:sz w:val="24"/>
                <w:szCs w:val="24"/>
              </w:rPr>
              <w:t>Диверсификация на данъчните ставки</w:t>
            </w:r>
          </w:p>
        </w:tc>
      </w:tr>
      <w:tr w:rsidR="00533043" w:rsidRPr="00746533" w:rsidTr="000F710B">
        <w:tc>
          <w:tcPr>
            <w:tcW w:w="1101" w:type="dxa"/>
          </w:tcPr>
          <w:p w:rsidR="00533043" w:rsidRPr="00746533" w:rsidRDefault="00533043" w:rsidP="000F710B">
            <w:pPr>
              <w:ind w:left="113"/>
              <w:rPr>
                <w:rFonts w:cs="Times New Roman"/>
                <w:sz w:val="24"/>
                <w:szCs w:val="24"/>
              </w:rPr>
            </w:pPr>
            <w:r w:rsidRPr="00746533">
              <w:rPr>
                <w:rFonts w:cs="Times New Roman"/>
                <w:sz w:val="24"/>
                <w:szCs w:val="24"/>
              </w:rPr>
              <w:t>2.</w:t>
            </w:r>
            <w:proofErr w:type="spellStart"/>
            <w:r w:rsidRPr="00746533">
              <w:rPr>
                <w:rFonts w:cs="Times New Roman"/>
                <w:sz w:val="24"/>
                <w:szCs w:val="24"/>
              </w:rPr>
              <w:t>2</w:t>
            </w:r>
            <w:proofErr w:type="spellEnd"/>
            <w:r w:rsidRPr="00746533">
              <w:rPr>
                <w:rFonts w:cs="Times New Roman"/>
                <w:sz w:val="24"/>
                <w:szCs w:val="24"/>
              </w:rPr>
              <w:t>.4.</w:t>
            </w:r>
          </w:p>
        </w:tc>
        <w:tc>
          <w:tcPr>
            <w:tcW w:w="8079" w:type="dxa"/>
          </w:tcPr>
          <w:p w:rsidR="00533043" w:rsidRPr="00746533" w:rsidRDefault="00533043" w:rsidP="000F710B">
            <w:pPr>
              <w:rPr>
                <w:rFonts w:cs="Times New Roman"/>
                <w:sz w:val="24"/>
                <w:szCs w:val="24"/>
              </w:rPr>
            </w:pPr>
            <w:r w:rsidRPr="00746533">
              <w:rPr>
                <w:rFonts w:cs="Times New Roman"/>
                <w:sz w:val="24"/>
                <w:szCs w:val="24"/>
              </w:rPr>
              <w:t>Данъчно законодателство, стимулиращо НИРДИ</w:t>
            </w:r>
          </w:p>
        </w:tc>
      </w:tr>
      <w:tr w:rsidR="00533043" w:rsidRPr="00746533" w:rsidTr="000F710B">
        <w:tc>
          <w:tcPr>
            <w:tcW w:w="1101" w:type="dxa"/>
            <w:shd w:val="clear" w:color="auto" w:fill="F2DBDB" w:themeFill="accent2" w:themeFillTint="33"/>
          </w:tcPr>
          <w:p w:rsidR="00533043" w:rsidRPr="00746533" w:rsidRDefault="00533043" w:rsidP="000F710B">
            <w:pPr>
              <w:rPr>
                <w:rFonts w:cs="Times New Roman"/>
                <w:sz w:val="24"/>
                <w:szCs w:val="24"/>
              </w:rPr>
            </w:pPr>
            <w:r w:rsidRPr="00746533">
              <w:rPr>
                <w:rFonts w:cs="Times New Roman"/>
                <w:sz w:val="24"/>
                <w:szCs w:val="24"/>
              </w:rPr>
              <w:t>2.3.</w:t>
            </w:r>
          </w:p>
        </w:tc>
        <w:tc>
          <w:tcPr>
            <w:tcW w:w="8079" w:type="dxa"/>
            <w:shd w:val="clear" w:color="auto" w:fill="F2DBDB" w:themeFill="accent2" w:themeFillTint="33"/>
          </w:tcPr>
          <w:p w:rsidR="00533043" w:rsidRPr="00746533" w:rsidRDefault="00533043" w:rsidP="000F710B">
            <w:pPr>
              <w:rPr>
                <w:rFonts w:cs="Times New Roman"/>
                <w:sz w:val="24"/>
                <w:szCs w:val="24"/>
              </w:rPr>
            </w:pPr>
            <w:r w:rsidRPr="00746533">
              <w:rPr>
                <w:rFonts w:cs="Times New Roman"/>
                <w:sz w:val="24"/>
                <w:szCs w:val="24"/>
              </w:rPr>
              <w:t>Институционална рамка</w:t>
            </w:r>
          </w:p>
        </w:tc>
      </w:tr>
      <w:tr w:rsidR="00533043" w:rsidRPr="00746533" w:rsidTr="000F710B">
        <w:tc>
          <w:tcPr>
            <w:tcW w:w="1101" w:type="dxa"/>
          </w:tcPr>
          <w:p w:rsidR="00533043" w:rsidRPr="00746533" w:rsidRDefault="00533043" w:rsidP="000F710B">
            <w:pPr>
              <w:ind w:left="113"/>
              <w:rPr>
                <w:rFonts w:cs="Times New Roman"/>
                <w:sz w:val="24"/>
                <w:szCs w:val="24"/>
              </w:rPr>
            </w:pPr>
            <w:r w:rsidRPr="00746533">
              <w:rPr>
                <w:rFonts w:cs="Times New Roman"/>
                <w:sz w:val="24"/>
                <w:szCs w:val="24"/>
              </w:rPr>
              <w:t>2.3.1.</w:t>
            </w:r>
          </w:p>
        </w:tc>
        <w:tc>
          <w:tcPr>
            <w:tcW w:w="8079" w:type="dxa"/>
          </w:tcPr>
          <w:p w:rsidR="00533043" w:rsidRPr="00746533" w:rsidRDefault="00533043" w:rsidP="000F710B">
            <w:pPr>
              <w:rPr>
                <w:rFonts w:cs="Times New Roman"/>
                <w:sz w:val="24"/>
                <w:szCs w:val="24"/>
              </w:rPr>
            </w:pPr>
            <w:r w:rsidRPr="00746533">
              <w:rPr>
                <w:rFonts w:cs="Times New Roman"/>
                <w:sz w:val="24"/>
                <w:szCs w:val="24"/>
              </w:rPr>
              <w:t>Финансова стабилност</w:t>
            </w:r>
          </w:p>
        </w:tc>
      </w:tr>
      <w:tr w:rsidR="00533043" w:rsidRPr="00746533" w:rsidTr="000F710B">
        <w:tc>
          <w:tcPr>
            <w:tcW w:w="1101" w:type="dxa"/>
          </w:tcPr>
          <w:p w:rsidR="00533043" w:rsidRPr="00746533" w:rsidRDefault="00533043" w:rsidP="000F710B">
            <w:pPr>
              <w:ind w:left="113"/>
              <w:rPr>
                <w:rFonts w:cs="Times New Roman"/>
                <w:sz w:val="24"/>
                <w:szCs w:val="24"/>
              </w:rPr>
            </w:pPr>
            <w:r w:rsidRPr="00746533">
              <w:rPr>
                <w:rFonts w:cs="Times New Roman"/>
                <w:sz w:val="24"/>
                <w:szCs w:val="24"/>
              </w:rPr>
              <w:t>2.3.2.</w:t>
            </w:r>
          </w:p>
        </w:tc>
        <w:tc>
          <w:tcPr>
            <w:tcW w:w="8079" w:type="dxa"/>
          </w:tcPr>
          <w:p w:rsidR="00533043" w:rsidRPr="00746533" w:rsidRDefault="00533043" w:rsidP="000F710B">
            <w:pPr>
              <w:rPr>
                <w:rFonts w:cs="Times New Roman"/>
                <w:sz w:val="24"/>
                <w:szCs w:val="24"/>
              </w:rPr>
            </w:pPr>
            <w:r w:rsidRPr="00746533">
              <w:rPr>
                <w:rFonts w:cs="Times New Roman"/>
                <w:sz w:val="24"/>
                <w:szCs w:val="24"/>
              </w:rPr>
              <w:t>Регулаторни и законодателни практики</w:t>
            </w:r>
          </w:p>
        </w:tc>
      </w:tr>
      <w:tr w:rsidR="00533043" w:rsidRPr="00746533" w:rsidTr="000F710B">
        <w:tc>
          <w:tcPr>
            <w:tcW w:w="1101" w:type="dxa"/>
          </w:tcPr>
          <w:p w:rsidR="00533043" w:rsidRPr="00746533" w:rsidRDefault="00533043" w:rsidP="000F710B">
            <w:pPr>
              <w:ind w:left="113"/>
              <w:rPr>
                <w:rFonts w:cs="Times New Roman"/>
                <w:sz w:val="24"/>
                <w:szCs w:val="24"/>
              </w:rPr>
            </w:pPr>
            <w:r w:rsidRPr="00746533">
              <w:rPr>
                <w:rFonts w:cs="Times New Roman"/>
                <w:sz w:val="24"/>
                <w:szCs w:val="24"/>
              </w:rPr>
              <w:t>2.3.</w:t>
            </w:r>
            <w:proofErr w:type="spellStart"/>
            <w:r w:rsidRPr="00746533">
              <w:rPr>
                <w:rFonts w:cs="Times New Roman"/>
                <w:sz w:val="24"/>
                <w:szCs w:val="24"/>
              </w:rPr>
              <w:t>3</w:t>
            </w:r>
            <w:proofErr w:type="spellEnd"/>
            <w:r w:rsidRPr="00746533">
              <w:rPr>
                <w:rFonts w:cs="Times New Roman"/>
                <w:sz w:val="24"/>
                <w:szCs w:val="24"/>
              </w:rPr>
              <w:t>.</w:t>
            </w:r>
          </w:p>
        </w:tc>
        <w:tc>
          <w:tcPr>
            <w:tcW w:w="8079" w:type="dxa"/>
          </w:tcPr>
          <w:p w:rsidR="00533043" w:rsidRPr="00746533" w:rsidRDefault="00533043" w:rsidP="000F710B">
            <w:pPr>
              <w:rPr>
                <w:rFonts w:cs="Times New Roman"/>
                <w:sz w:val="24"/>
                <w:szCs w:val="24"/>
              </w:rPr>
            </w:pPr>
            <w:r w:rsidRPr="00746533">
              <w:rPr>
                <w:rFonts w:cs="Times New Roman"/>
                <w:sz w:val="24"/>
                <w:szCs w:val="24"/>
              </w:rPr>
              <w:t>Административен капацитет</w:t>
            </w:r>
          </w:p>
        </w:tc>
      </w:tr>
      <w:tr w:rsidR="00533043" w:rsidRPr="00746533" w:rsidTr="000F710B">
        <w:tc>
          <w:tcPr>
            <w:tcW w:w="1101" w:type="dxa"/>
          </w:tcPr>
          <w:p w:rsidR="00533043" w:rsidRPr="00746533" w:rsidRDefault="00533043" w:rsidP="000F710B">
            <w:pPr>
              <w:ind w:left="113"/>
              <w:rPr>
                <w:rFonts w:cs="Times New Roman"/>
                <w:sz w:val="24"/>
                <w:szCs w:val="24"/>
              </w:rPr>
            </w:pPr>
            <w:r w:rsidRPr="00746533">
              <w:rPr>
                <w:rFonts w:cs="Times New Roman"/>
                <w:sz w:val="24"/>
                <w:szCs w:val="24"/>
              </w:rPr>
              <w:t>2.3.4.</w:t>
            </w:r>
          </w:p>
        </w:tc>
        <w:tc>
          <w:tcPr>
            <w:tcW w:w="8079" w:type="dxa"/>
          </w:tcPr>
          <w:p w:rsidR="00533043" w:rsidRPr="00746533" w:rsidRDefault="00533043" w:rsidP="000F710B">
            <w:pPr>
              <w:rPr>
                <w:rFonts w:cs="Times New Roman"/>
                <w:sz w:val="24"/>
                <w:szCs w:val="24"/>
              </w:rPr>
            </w:pPr>
            <w:r w:rsidRPr="00746533">
              <w:rPr>
                <w:rFonts w:cs="Times New Roman"/>
                <w:sz w:val="24"/>
                <w:szCs w:val="24"/>
              </w:rPr>
              <w:t>Корупционен натиск</w:t>
            </w:r>
          </w:p>
        </w:tc>
      </w:tr>
      <w:tr w:rsidR="00533043" w:rsidRPr="00746533" w:rsidTr="000F710B">
        <w:tc>
          <w:tcPr>
            <w:tcW w:w="1101" w:type="dxa"/>
            <w:shd w:val="clear" w:color="auto" w:fill="F2DBDB" w:themeFill="accent2" w:themeFillTint="33"/>
          </w:tcPr>
          <w:p w:rsidR="00533043" w:rsidRPr="00746533" w:rsidRDefault="00533043" w:rsidP="000F710B">
            <w:pPr>
              <w:rPr>
                <w:rFonts w:cs="Times New Roman"/>
                <w:sz w:val="24"/>
                <w:szCs w:val="24"/>
              </w:rPr>
            </w:pPr>
            <w:r w:rsidRPr="00746533">
              <w:rPr>
                <w:rFonts w:cs="Times New Roman"/>
                <w:sz w:val="24"/>
                <w:szCs w:val="24"/>
              </w:rPr>
              <w:t>2.4.</w:t>
            </w:r>
          </w:p>
        </w:tc>
        <w:tc>
          <w:tcPr>
            <w:tcW w:w="8079" w:type="dxa"/>
            <w:shd w:val="clear" w:color="auto" w:fill="F2DBDB" w:themeFill="accent2" w:themeFillTint="33"/>
          </w:tcPr>
          <w:p w:rsidR="00533043" w:rsidRPr="00746533" w:rsidRDefault="00533043" w:rsidP="000F710B">
            <w:pPr>
              <w:rPr>
                <w:rFonts w:cs="Times New Roman"/>
                <w:sz w:val="24"/>
                <w:szCs w:val="24"/>
              </w:rPr>
            </w:pPr>
            <w:r w:rsidRPr="00746533">
              <w:rPr>
                <w:rFonts w:cs="Times New Roman"/>
                <w:sz w:val="24"/>
                <w:szCs w:val="24"/>
              </w:rPr>
              <w:t>Бизнес законодателство</w:t>
            </w:r>
          </w:p>
        </w:tc>
      </w:tr>
      <w:tr w:rsidR="00533043" w:rsidRPr="00746533" w:rsidTr="000F710B">
        <w:tc>
          <w:tcPr>
            <w:tcW w:w="1101" w:type="dxa"/>
          </w:tcPr>
          <w:p w:rsidR="00533043" w:rsidRPr="00746533" w:rsidRDefault="00533043" w:rsidP="000F710B">
            <w:pPr>
              <w:ind w:left="113"/>
              <w:rPr>
                <w:rFonts w:cs="Times New Roman"/>
                <w:sz w:val="24"/>
                <w:szCs w:val="24"/>
              </w:rPr>
            </w:pPr>
            <w:r w:rsidRPr="00746533">
              <w:rPr>
                <w:rFonts w:cs="Times New Roman"/>
                <w:sz w:val="24"/>
                <w:szCs w:val="24"/>
              </w:rPr>
              <w:t>2.4.1.</w:t>
            </w:r>
          </w:p>
        </w:tc>
        <w:tc>
          <w:tcPr>
            <w:tcW w:w="8079" w:type="dxa"/>
          </w:tcPr>
          <w:p w:rsidR="00533043" w:rsidRPr="00746533" w:rsidRDefault="00533043" w:rsidP="000F710B">
            <w:pPr>
              <w:rPr>
                <w:rFonts w:cs="Times New Roman"/>
                <w:sz w:val="24"/>
                <w:szCs w:val="24"/>
              </w:rPr>
            </w:pPr>
            <w:r w:rsidRPr="00746533">
              <w:rPr>
                <w:rFonts w:cs="Times New Roman"/>
                <w:sz w:val="24"/>
                <w:szCs w:val="24"/>
              </w:rPr>
              <w:t>Ефективно управление на държавни предприятия</w:t>
            </w:r>
          </w:p>
        </w:tc>
      </w:tr>
      <w:tr w:rsidR="00533043" w:rsidRPr="00746533" w:rsidTr="000F710B">
        <w:tc>
          <w:tcPr>
            <w:tcW w:w="1101" w:type="dxa"/>
          </w:tcPr>
          <w:p w:rsidR="00533043" w:rsidRPr="00746533" w:rsidRDefault="00533043" w:rsidP="000F710B">
            <w:pPr>
              <w:ind w:left="113"/>
              <w:rPr>
                <w:rFonts w:cs="Times New Roman"/>
                <w:sz w:val="24"/>
                <w:szCs w:val="24"/>
              </w:rPr>
            </w:pPr>
            <w:r w:rsidRPr="00746533">
              <w:rPr>
                <w:rFonts w:cs="Times New Roman"/>
                <w:sz w:val="24"/>
                <w:szCs w:val="24"/>
              </w:rPr>
              <w:t>2.4.2.</w:t>
            </w:r>
          </w:p>
        </w:tc>
        <w:tc>
          <w:tcPr>
            <w:tcW w:w="8079" w:type="dxa"/>
          </w:tcPr>
          <w:p w:rsidR="00533043" w:rsidRPr="00746533" w:rsidRDefault="00533043" w:rsidP="000F710B">
            <w:pPr>
              <w:rPr>
                <w:rFonts w:cs="Times New Roman"/>
                <w:sz w:val="24"/>
                <w:szCs w:val="24"/>
              </w:rPr>
            </w:pPr>
            <w:r w:rsidRPr="00746533">
              <w:rPr>
                <w:rFonts w:cs="Times New Roman"/>
                <w:sz w:val="24"/>
                <w:szCs w:val="24"/>
              </w:rPr>
              <w:t>Индекс на скрита икономика</w:t>
            </w:r>
          </w:p>
        </w:tc>
      </w:tr>
      <w:tr w:rsidR="00533043" w:rsidRPr="00746533" w:rsidTr="000F710B">
        <w:tc>
          <w:tcPr>
            <w:tcW w:w="1101" w:type="dxa"/>
          </w:tcPr>
          <w:p w:rsidR="00533043" w:rsidRPr="00746533" w:rsidRDefault="00533043" w:rsidP="000F710B">
            <w:pPr>
              <w:ind w:left="113"/>
              <w:rPr>
                <w:rFonts w:cs="Times New Roman"/>
                <w:sz w:val="24"/>
                <w:szCs w:val="24"/>
              </w:rPr>
            </w:pPr>
            <w:r w:rsidRPr="00746533">
              <w:rPr>
                <w:rFonts w:cs="Times New Roman"/>
                <w:sz w:val="24"/>
                <w:szCs w:val="24"/>
              </w:rPr>
              <w:t>2.4.3.</w:t>
            </w:r>
          </w:p>
        </w:tc>
        <w:tc>
          <w:tcPr>
            <w:tcW w:w="8079" w:type="dxa"/>
          </w:tcPr>
          <w:p w:rsidR="00533043" w:rsidRPr="00746533" w:rsidRDefault="00533043" w:rsidP="000F710B">
            <w:pPr>
              <w:rPr>
                <w:rFonts w:cs="Times New Roman"/>
                <w:sz w:val="24"/>
                <w:szCs w:val="24"/>
              </w:rPr>
            </w:pPr>
            <w:r w:rsidRPr="00746533">
              <w:rPr>
                <w:rFonts w:cs="Times New Roman"/>
                <w:sz w:val="24"/>
                <w:szCs w:val="24"/>
              </w:rPr>
              <w:t>Процедури за обществени поръчки</w:t>
            </w:r>
          </w:p>
        </w:tc>
      </w:tr>
      <w:tr w:rsidR="00533043" w:rsidRPr="00746533" w:rsidTr="000F710B">
        <w:tc>
          <w:tcPr>
            <w:tcW w:w="1101" w:type="dxa"/>
          </w:tcPr>
          <w:p w:rsidR="00533043" w:rsidRPr="00746533" w:rsidRDefault="00533043" w:rsidP="000F710B">
            <w:pPr>
              <w:ind w:left="113"/>
              <w:rPr>
                <w:rFonts w:cs="Times New Roman"/>
                <w:sz w:val="24"/>
                <w:szCs w:val="24"/>
              </w:rPr>
            </w:pPr>
            <w:r w:rsidRPr="00746533">
              <w:rPr>
                <w:rFonts w:cs="Times New Roman"/>
                <w:sz w:val="24"/>
                <w:szCs w:val="24"/>
              </w:rPr>
              <w:t>2.4.</w:t>
            </w:r>
            <w:proofErr w:type="spellStart"/>
            <w:r w:rsidRPr="00746533">
              <w:rPr>
                <w:rFonts w:cs="Times New Roman"/>
                <w:sz w:val="24"/>
                <w:szCs w:val="24"/>
              </w:rPr>
              <w:t>4</w:t>
            </w:r>
            <w:proofErr w:type="spellEnd"/>
            <w:r w:rsidRPr="00746533">
              <w:rPr>
                <w:rFonts w:cs="Times New Roman"/>
                <w:sz w:val="24"/>
                <w:szCs w:val="24"/>
              </w:rPr>
              <w:t>.</w:t>
            </w:r>
          </w:p>
        </w:tc>
        <w:tc>
          <w:tcPr>
            <w:tcW w:w="8079" w:type="dxa"/>
          </w:tcPr>
          <w:p w:rsidR="00533043" w:rsidRPr="00746533" w:rsidRDefault="00533043" w:rsidP="000F710B">
            <w:pPr>
              <w:rPr>
                <w:rFonts w:cs="Times New Roman"/>
                <w:sz w:val="24"/>
                <w:szCs w:val="24"/>
              </w:rPr>
            </w:pPr>
            <w:r w:rsidRPr="00746533">
              <w:rPr>
                <w:rFonts w:cs="Times New Roman"/>
                <w:sz w:val="24"/>
                <w:szCs w:val="24"/>
              </w:rPr>
              <w:t>Предприемаческа активност</w:t>
            </w:r>
          </w:p>
        </w:tc>
      </w:tr>
      <w:tr w:rsidR="00533043" w:rsidRPr="00746533" w:rsidTr="000F710B">
        <w:tc>
          <w:tcPr>
            <w:tcW w:w="1101" w:type="dxa"/>
            <w:shd w:val="clear" w:color="auto" w:fill="F2DBDB" w:themeFill="accent2" w:themeFillTint="33"/>
          </w:tcPr>
          <w:p w:rsidR="00533043" w:rsidRPr="00746533" w:rsidRDefault="00533043" w:rsidP="000F710B">
            <w:pPr>
              <w:rPr>
                <w:rFonts w:cs="Times New Roman"/>
                <w:sz w:val="24"/>
                <w:szCs w:val="24"/>
              </w:rPr>
            </w:pPr>
            <w:r w:rsidRPr="00746533">
              <w:rPr>
                <w:rFonts w:cs="Times New Roman"/>
                <w:sz w:val="24"/>
                <w:szCs w:val="24"/>
              </w:rPr>
              <w:t>2.5.</w:t>
            </w:r>
          </w:p>
        </w:tc>
        <w:tc>
          <w:tcPr>
            <w:tcW w:w="8079" w:type="dxa"/>
            <w:shd w:val="clear" w:color="auto" w:fill="F2DBDB" w:themeFill="accent2" w:themeFillTint="33"/>
          </w:tcPr>
          <w:p w:rsidR="00533043" w:rsidRPr="00746533" w:rsidRDefault="00533043" w:rsidP="000F710B">
            <w:pPr>
              <w:rPr>
                <w:rFonts w:cs="Times New Roman"/>
                <w:sz w:val="24"/>
                <w:szCs w:val="24"/>
              </w:rPr>
            </w:pPr>
            <w:r w:rsidRPr="00746533">
              <w:rPr>
                <w:rFonts w:cs="Times New Roman"/>
                <w:sz w:val="24"/>
                <w:szCs w:val="24"/>
              </w:rPr>
              <w:t>Обществена рамка</w:t>
            </w:r>
          </w:p>
        </w:tc>
      </w:tr>
      <w:tr w:rsidR="00533043" w:rsidRPr="00746533" w:rsidTr="000F710B">
        <w:tc>
          <w:tcPr>
            <w:tcW w:w="1101" w:type="dxa"/>
          </w:tcPr>
          <w:p w:rsidR="00533043" w:rsidRPr="00746533" w:rsidRDefault="00533043" w:rsidP="000F710B">
            <w:pPr>
              <w:ind w:left="113"/>
              <w:rPr>
                <w:rFonts w:cs="Times New Roman"/>
                <w:sz w:val="24"/>
                <w:szCs w:val="24"/>
              </w:rPr>
            </w:pPr>
            <w:r w:rsidRPr="00746533">
              <w:rPr>
                <w:rFonts w:cs="Times New Roman"/>
                <w:sz w:val="24"/>
                <w:szCs w:val="24"/>
              </w:rPr>
              <w:t>2.5.1.</w:t>
            </w:r>
          </w:p>
        </w:tc>
        <w:tc>
          <w:tcPr>
            <w:tcW w:w="8079" w:type="dxa"/>
          </w:tcPr>
          <w:p w:rsidR="00533043" w:rsidRPr="00746533" w:rsidRDefault="00533043" w:rsidP="000F710B">
            <w:pPr>
              <w:rPr>
                <w:rFonts w:cs="Times New Roman"/>
                <w:sz w:val="24"/>
                <w:szCs w:val="24"/>
              </w:rPr>
            </w:pPr>
            <w:r w:rsidRPr="00746533">
              <w:rPr>
                <w:rFonts w:cs="Times New Roman"/>
                <w:sz w:val="24"/>
                <w:szCs w:val="24"/>
              </w:rPr>
              <w:t>Независима съдебна система и гарантирани граждански права</w:t>
            </w:r>
          </w:p>
        </w:tc>
      </w:tr>
      <w:tr w:rsidR="00533043" w:rsidRPr="00746533" w:rsidTr="000F710B">
        <w:tc>
          <w:tcPr>
            <w:tcW w:w="1101" w:type="dxa"/>
          </w:tcPr>
          <w:p w:rsidR="00533043" w:rsidRPr="00746533" w:rsidRDefault="00533043" w:rsidP="000F710B">
            <w:pPr>
              <w:ind w:left="113"/>
              <w:rPr>
                <w:rFonts w:cs="Times New Roman"/>
                <w:sz w:val="24"/>
                <w:szCs w:val="24"/>
              </w:rPr>
            </w:pPr>
            <w:r w:rsidRPr="00746533">
              <w:rPr>
                <w:rFonts w:cs="Times New Roman"/>
                <w:sz w:val="24"/>
                <w:szCs w:val="24"/>
              </w:rPr>
              <w:t>2.5.2.</w:t>
            </w:r>
          </w:p>
        </w:tc>
        <w:tc>
          <w:tcPr>
            <w:tcW w:w="8079" w:type="dxa"/>
          </w:tcPr>
          <w:p w:rsidR="00533043" w:rsidRPr="00746533" w:rsidRDefault="00533043" w:rsidP="000F710B">
            <w:pPr>
              <w:rPr>
                <w:rFonts w:cs="Times New Roman"/>
                <w:sz w:val="24"/>
                <w:szCs w:val="24"/>
              </w:rPr>
            </w:pPr>
            <w:r w:rsidRPr="00746533">
              <w:rPr>
                <w:rFonts w:cs="Times New Roman"/>
                <w:sz w:val="24"/>
                <w:szCs w:val="24"/>
              </w:rPr>
              <w:t>Застаряване на населението</w:t>
            </w:r>
          </w:p>
        </w:tc>
      </w:tr>
      <w:tr w:rsidR="00533043" w:rsidRPr="00746533" w:rsidTr="000F710B">
        <w:tc>
          <w:tcPr>
            <w:tcW w:w="1101" w:type="dxa"/>
          </w:tcPr>
          <w:p w:rsidR="00533043" w:rsidRPr="00746533" w:rsidRDefault="00533043" w:rsidP="000F710B">
            <w:pPr>
              <w:ind w:left="113"/>
              <w:rPr>
                <w:rFonts w:cs="Times New Roman"/>
                <w:sz w:val="24"/>
                <w:szCs w:val="24"/>
              </w:rPr>
            </w:pPr>
            <w:r w:rsidRPr="00746533">
              <w:rPr>
                <w:rFonts w:cs="Times New Roman"/>
                <w:sz w:val="24"/>
                <w:szCs w:val="24"/>
              </w:rPr>
              <w:t>2.5.3.</w:t>
            </w:r>
          </w:p>
        </w:tc>
        <w:tc>
          <w:tcPr>
            <w:tcW w:w="8079" w:type="dxa"/>
          </w:tcPr>
          <w:p w:rsidR="00533043" w:rsidRPr="00746533" w:rsidRDefault="00533043" w:rsidP="000F710B">
            <w:pPr>
              <w:rPr>
                <w:rFonts w:cs="Times New Roman"/>
                <w:sz w:val="24"/>
                <w:szCs w:val="24"/>
              </w:rPr>
            </w:pPr>
            <w:r w:rsidRPr="00746533">
              <w:rPr>
                <w:rFonts w:cs="Times New Roman"/>
                <w:sz w:val="24"/>
                <w:szCs w:val="24"/>
              </w:rPr>
              <w:t>Социална сплотеност, развито гражданско общество</w:t>
            </w:r>
          </w:p>
        </w:tc>
      </w:tr>
      <w:tr w:rsidR="00533043" w:rsidRPr="00746533" w:rsidTr="000F710B">
        <w:tc>
          <w:tcPr>
            <w:tcW w:w="1101" w:type="dxa"/>
          </w:tcPr>
          <w:p w:rsidR="00533043" w:rsidRPr="00746533" w:rsidRDefault="00533043" w:rsidP="000F710B">
            <w:pPr>
              <w:ind w:left="113"/>
              <w:rPr>
                <w:rFonts w:cs="Times New Roman"/>
                <w:sz w:val="24"/>
                <w:szCs w:val="24"/>
              </w:rPr>
            </w:pPr>
            <w:r w:rsidRPr="00746533">
              <w:rPr>
                <w:rFonts w:cs="Times New Roman"/>
                <w:sz w:val="24"/>
                <w:szCs w:val="24"/>
              </w:rPr>
              <w:t>2.5.4.</w:t>
            </w:r>
          </w:p>
        </w:tc>
        <w:tc>
          <w:tcPr>
            <w:tcW w:w="8079" w:type="dxa"/>
          </w:tcPr>
          <w:p w:rsidR="00533043" w:rsidRPr="00746533" w:rsidRDefault="00533043" w:rsidP="000F710B">
            <w:pPr>
              <w:rPr>
                <w:rFonts w:cs="Times New Roman"/>
                <w:sz w:val="24"/>
                <w:szCs w:val="24"/>
              </w:rPr>
            </w:pPr>
            <w:r w:rsidRPr="00746533">
              <w:rPr>
                <w:rFonts w:cs="Times New Roman"/>
                <w:sz w:val="24"/>
                <w:szCs w:val="24"/>
              </w:rPr>
              <w:t>Силна средна класа</w:t>
            </w:r>
          </w:p>
        </w:tc>
      </w:tr>
    </w:tbl>
    <w:p w:rsidR="00533043" w:rsidRPr="00746533" w:rsidRDefault="00533043" w:rsidP="00533043">
      <w:pPr>
        <w:spacing w:line="240" w:lineRule="auto"/>
        <w:jc w:val="both"/>
        <w:rPr>
          <w:rFonts w:cs="Times New Roman"/>
          <w:sz w:val="24"/>
          <w:szCs w:val="24"/>
        </w:rPr>
      </w:pPr>
    </w:p>
    <w:p w:rsidR="00533043" w:rsidRPr="00746533" w:rsidRDefault="00533043" w:rsidP="00533043">
      <w:pPr>
        <w:spacing w:line="240" w:lineRule="auto"/>
        <w:jc w:val="both"/>
        <w:rPr>
          <w:rFonts w:cs="Times New Roman"/>
          <w:sz w:val="24"/>
          <w:szCs w:val="24"/>
        </w:rPr>
      </w:pPr>
    </w:p>
    <w:p w:rsidR="00533043" w:rsidRPr="00746533" w:rsidRDefault="00533043" w:rsidP="00533043">
      <w:pPr>
        <w:spacing w:line="240" w:lineRule="auto"/>
        <w:jc w:val="both"/>
        <w:rPr>
          <w:rFonts w:cs="Times New Roman"/>
          <w:sz w:val="24"/>
          <w:szCs w:val="24"/>
        </w:rPr>
      </w:pPr>
      <w:r w:rsidRPr="00746533">
        <w:rPr>
          <w:rFonts w:cs="Times New Roman"/>
          <w:b/>
          <w:sz w:val="24"/>
          <w:szCs w:val="24"/>
        </w:rPr>
        <w:t>Ситуацията към началото на 2014 г.</w:t>
      </w:r>
      <w:r w:rsidRPr="00746533">
        <w:rPr>
          <w:rFonts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4442"/>
      </w:tblGrid>
      <w:tr w:rsidR="00533043" w:rsidRPr="00746533" w:rsidTr="000F710B">
        <w:tc>
          <w:tcPr>
            <w:tcW w:w="4606" w:type="dxa"/>
          </w:tcPr>
          <w:p w:rsidR="00533043" w:rsidRPr="00746533" w:rsidRDefault="00533043" w:rsidP="00397CF9">
            <w:pPr>
              <w:spacing w:line="276" w:lineRule="auto"/>
              <w:jc w:val="both"/>
              <w:rPr>
                <w:rFonts w:cs="Times New Roman"/>
                <w:sz w:val="24"/>
                <w:szCs w:val="24"/>
              </w:rPr>
            </w:pPr>
            <w:r w:rsidRPr="00746533">
              <w:rPr>
                <w:rFonts w:cs="Times New Roman"/>
                <w:noProof/>
                <w:sz w:val="24"/>
                <w:szCs w:val="24"/>
                <w:lang w:val="en-US"/>
              </w:rPr>
              <w:drawing>
                <wp:inline distT="0" distB="0" distL="0" distR="0" wp14:anchorId="2D768F58" wp14:editId="3865F158">
                  <wp:extent cx="2938780" cy="228600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2286000"/>
                          </a:xfrm>
                          <a:prstGeom prst="rect">
                            <a:avLst/>
                          </a:prstGeom>
                          <a:noFill/>
                        </pic:spPr>
                      </pic:pic>
                    </a:graphicData>
                  </a:graphic>
                </wp:inline>
              </w:drawing>
            </w:r>
          </w:p>
        </w:tc>
        <w:tc>
          <w:tcPr>
            <w:tcW w:w="4606" w:type="dxa"/>
          </w:tcPr>
          <w:p w:rsidR="00533043" w:rsidRPr="00746533" w:rsidRDefault="00533043" w:rsidP="00397CF9">
            <w:pPr>
              <w:spacing w:line="276" w:lineRule="auto"/>
              <w:jc w:val="both"/>
              <w:rPr>
                <w:rFonts w:cs="Times New Roman"/>
                <w:sz w:val="24"/>
                <w:szCs w:val="24"/>
              </w:rPr>
            </w:pPr>
            <w:r w:rsidRPr="00746533">
              <w:rPr>
                <w:rFonts w:cs="Times New Roman"/>
                <w:sz w:val="24"/>
                <w:szCs w:val="24"/>
              </w:rPr>
              <w:t>През 2013 г. България отчита най-слабия си резултат по отношение ефективността на правителството – 47-о място - откакто е включена в изследването, докато най-доброто й класиране в тази категория е било през 2009 г., когато достига 28-о място.</w:t>
            </w:r>
          </w:p>
        </w:tc>
      </w:tr>
    </w:tbl>
    <w:p w:rsidR="00533043" w:rsidRPr="00746533" w:rsidRDefault="00533043" w:rsidP="00397CF9">
      <w:pPr>
        <w:jc w:val="both"/>
        <w:rPr>
          <w:rFonts w:cs="Times New Roman"/>
          <w:sz w:val="24"/>
          <w:szCs w:val="24"/>
        </w:rPr>
      </w:pPr>
    </w:p>
    <w:p w:rsidR="00533043" w:rsidRPr="00746533" w:rsidRDefault="00533043" w:rsidP="00397CF9">
      <w:pPr>
        <w:jc w:val="both"/>
        <w:rPr>
          <w:rFonts w:cs="Times New Roman"/>
          <w:sz w:val="24"/>
          <w:szCs w:val="24"/>
        </w:rPr>
      </w:pPr>
      <w:r w:rsidRPr="00746533">
        <w:rPr>
          <w:rFonts w:cs="Times New Roman"/>
          <w:b/>
          <w:sz w:val="24"/>
          <w:szCs w:val="24"/>
        </w:rPr>
        <w:lastRenderedPageBreak/>
        <w:t>Препоръки и мерки</w:t>
      </w:r>
      <w:r w:rsidRPr="00746533">
        <w:rPr>
          <w:rFonts w:cs="Times New Roman"/>
          <w:sz w:val="24"/>
          <w:szCs w:val="24"/>
        </w:rPr>
        <w:t xml:space="preserve"> за подобряване на икономическата ефективност по области на въздействие:</w:t>
      </w:r>
    </w:p>
    <w:p w:rsidR="00533043" w:rsidRPr="00746533" w:rsidRDefault="00533043" w:rsidP="00397CF9">
      <w:pPr>
        <w:jc w:val="both"/>
        <w:rPr>
          <w:rFonts w:cs="Times New Roman"/>
          <w:sz w:val="24"/>
          <w:szCs w:val="24"/>
        </w:rPr>
      </w:pPr>
    </w:p>
    <w:p w:rsidR="00533043" w:rsidRPr="00397CF9" w:rsidRDefault="00533043" w:rsidP="00397CF9">
      <w:pPr>
        <w:pStyle w:val="Heading2"/>
        <w:rPr>
          <w:rFonts w:asciiTheme="minorHAnsi" w:hAnsiTheme="minorHAnsi"/>
        </w:rPr>
      </w:pPr>
      <w:bookmarkStart w:id="24" w:name="_Toc380068716"/>
      <w:bookmarkStart w:id="25" w:name="_Toc415820163"/>
      <w:bookmarkStart w:id="26" w:name="_Toc382399293"/>
      <w:r w:rsidRPr="00397CF9">
        <w:rPr>
          <w:rFonts w:asciiTheme="minorHAnsi" w:hAnsiTheme="minorHAnsi"/>
        </w:rPr>
        <w:t>2.1. Публични финанси</w:t>
      </w:r>
      <w:bookmarkEnd w:id="24"/>
      <w:bookmarkEnd w:id="25"/>
      <w:bookmarkEnd w:id="26"/>
    </w:p>
    <w:p w:rsidR="00533043" w:rsidRPr="00746533" w:rsidRDefault="00533043" w:rsidP="00397CF9">
      <w:pPr>
        <w:jc w:val="both"/>
        <w:rPr>
          <w:rFonts w:cs="Times New Roman"/>
          <w:sz w:val="24"/>
          <w:szCs w:val="24"/>
        </w:rPr>
      </w:pPr>
      <w:r w:rsidRPr="00746533">
        <w:rPr>
          <w:rFonts w:cs="Times New Roman"/>
          <w:sz w:val="24"/>
          <w:szCs w:val="24"/>
        </w:rPr>
        <w:t>Стимулирането на растежа изисква разумно макроикономическо управление. Основните лостове за постигане на тази цел са следните:</w:t>
      </w:r>
    </w:p>
    <w:p w:rsidR="00B86570" w:rsidRDefault="00B86570" w:rsidP="00B94ED2">
      <w:pPr>
        <w:pStyle w:val="ListParagraph"/>
        <w:numPr>
          <w:ilvl w:val="0"/>
          <w:numId w:val="32"/>
        </w:numPr>
        <w:jc w:val="both"/>
        <w:rPr>
          <w:rFonts w:cs="Times New Roman"/>
          <w:sz w:val="24"/>
          <w:szCs w:val="24"/>
        </w:rPr>
      </w:pPr>
      <w:r>
        <w:rPr>
          <w:rFonts w:cs="Times New Roman"/>
          <w:sz w:val="24"/>
          <w:szCs w:val="24"/>
        </w:rPr>
        <w:t>Поддържане на макрои</w:t>
      </w:r>
      <w:r w:rsidR="000A430B">
        <w:rPr>
          <w:rFonts w:cs="Times New Roman"/>
          <w:sz w:val="24"/>
          <w:szCs w:val="24"/>
        </w:rPr>
        <w:t>кономическа и финансова стабилно</w:t>
      </w:r>
      <w:r>
        <w:rPr>
          <w:rFonts w:cs="Times New Roman"/>
          <w:sz w:val="24"/>
          <w:szCs w:val="24"/>
        </w:rPr>
        <w:t>ст като основа на растежа в икономиката и повишаване на конкурентоспособността;</w:t>
      </w:r>
    </w:p>
    <w:p w:rsidR="00B86570" w:rsidRDefault="00B86570" w:rsidP="00B94ED2">
      <w:pPr>
        <w:pStyle w:val="ListParagraph"/>
        <w:numPr>
          <w:ilvl w:val="0"/>
          <w:numId w:val="32"/>
        </w:numPr>
        <w:jc w:val="both"/>
        <w:rPr>
          <w:rFonts w:cs="Times New Roman"/>
          <w:sz w:val="24"/>
          <w:szCs w:val="24"/>
        </w:rPr>
      </w:pPr>
      <w:r>
        <w:rPr>
          <w:rFonts w:cs="Times New Roman"/>
          <w:sz w:val="24"/>
          <w:szCs w:val="24"/>
        </w:rPr>
        <w:t>Подобряване на събираемостта на данъците;</w:t>
      </w:r>
    </w:p>
    <w:p w:rsidR="00B86570" w:rsidRDefault="00B86570" w:rsidP="00B94ED2">
      <w:pPr>
        <w:pStyle w:val="ListParagraph"/>
        <w:numPr>
          <w:ilvl w:val="0"/>
          <w:numId w:val="32"/>
        </w:numPr>
        <w:jc w:val="both"/>
        <w:rPr>
          <w:rFonts w:cs="Times New Roman"/>
          <w:sz w:val="24"/>
          <w:szCs w:val="24"/>
        </w:rPr>
      </w:pPr>
      <w:r>
        <w:rPr>
          <w:rFonts w:cs="Times New Roman"/>
          <w:sz w:val="24"/>
          <w:szCs w:val="24"/>
        </w:rPr>
        <w:t>Възстановяване на ДДС в срок от 7-10 дни и прекратяване на практиката на забавено разплащане на държавната и общинската администрация с бизнеса за извършена работа;</w:t>
      </w:r>
    </w:p>
    <w:p w:rsidR="00533043" w:rsidRPr="00746533" w:rsidRDefault="00533043" w:rsidP="00B94ED2">
      <w:pPr>
        <w:pStyle w:val="ListParagraph"/>
        <w:numPr>
          <w:ilvl w:val="0"/>
          <w:numId w:val="32"/>
        </w:numPr>
        <w:jc w:val="both"/>
        <w:rPr>
          <w:rFonts w:cs="Times New Roman"/>
          <w:sz w:val="24"/>
          <w:szCs w:val="24"/>
        </w:rPr>
      </w:pPr>
      <w:r w:rsidRPr="00746533">
        <w:rPr>
          <w:rFonts w:cs="Times New Roman"/>
          <w:sz w:val="24"/>
          <w:szCs w:val="24"/>
        </w:rPr>
        <w:t>Въвеждане на адекватни законодателни промени с ключово значение за недопускането на прояви на корупция и конфликт на интереси;</w:t>
      </w:r>
    </w:p>
    <w:p w:rsidR="00533043" w:rsidRPr="00746533" w:rsidRDefault="00533043" w:rsidP="00B94ED2">
      <w:pPr>
        <w:pStyle w:val="ListParagraph"/>
        <w:numPr>
          <w:ilvl w:val="0"/>
          <w:numId w:val="32"/>
        </w:numPr>
        <w:jc w:val="both"/>
        <w:rPr>
          <w:rFonts w:cs="Times New Roman"/>
          <w:sz w:val="24"/>
          <w:szCs w:val="24"/>
        </w:rPr>
      </w:pPr>
      <w:r w:rsidRPr="00746533">
        <w:rPr>
          <w:rFonts w:cs="Times New Roman"/>
          <w:sz w:val="24"/>
          <w:szCs w:val="24"/>
        </w:rPr>
        <w:t>Въвеждане на прозрачни процедури и институционални практики за управление на държавните предприятия, обществени поръчки и други, по отношение на които се допускат значителни злоупотреби (предимно в области като лекарствена политика, публична собственост, имоти и други);</w:t>
      </w:r>
    </w:p>
    <w:p w:rsidR="00533043" w:rsidRPr="00746533" w:rsidRDefault="00F11E9A" w:rsidP="00B94ED2">
      <w:pPr>
        <w:pStyle w:val="ListParagraph"/>
        <w:numPr>
          <w:ilvl w:val="0"/>
          <w:numId w:val="32"/>
        </w:numPr>
        <w:jc w:val="both"/>
        <w:rPr>
          <w:rFonts w:cs="Times New Roman"/>
          <w:sz w:val="24"/>
          <w:szCs w:val="24"/>
        </w:rPr>
      </w:pPr>
      <w:r>
        <w:rPr>
          <w:rFonts w:cs="Times New Roman"/>
          <w:sz w:val="24"/>
          <w:szCs w:val="24"/>
        </w:rPr>
        <w:t>Оптимизиране</w:t>
      </w:r>
      <w:r w:rsidR="00533043" w:rsidRPr="00746533">
        <w:rPr>
          <w:rFonts w:cs="Times New Roman"/>
          <w:sz w:val="24"/>
          <w:szCs w:val="24"/>
        </w:rPr>
        <w:t xml:space="preserve"> на вътрешния дълг.</w:t>
      </w:r>
    </w:p>
    <w:p w:rsidR="00533043" w:rsidRPr="00746533" w:rsidRDefault="00A6139A" w:rsidP="00B94ED2">
      <w:pPr>
        <w:pStyle w:val="ListParagraph"/>
        <w:numPr>
          <w:ilvl w:val="0"/>
          <w:numId w:val="42"/>
        </w:numPr>
        <w:jc w:val="both"/>
        <w:rPr>
          <w:rFonts w:cs="Times New Roman"/>
          <w:sz w:val="24"/>
          <w:szCs w:val="24"/>
        </w:rPr>
      </w:pPr>
      <w:r w:rsidRPr="00A6139A">
        <w:rPr>
          <w:rFonts w:cs="Times New Roman"/>
          <w:sz w:val="24"/>
          <w:szCs w:val="24"/>
        </w:rPr>
        <w:t xml:space="preserve">Усъвършенстване на съществуващата система за управление на публичните инвестиции (въвеждане на задължителни фази на планиране и оценка на въздействие, мониторинг и изпълнение). Въвеждане на средносрочна фискална рамка и </w:t>
      </w:r>
      <w:proofErr w:type="spellStart"/>
      <w:r w:rsidRPr="00A6139A">
        <w:rPr>
          <w:rFonts w:cs="Times New Roman"/>
          <w:sz w:val="24"/>
          <w:szCs w:val="24"/>
        </w:rPr>
        <w:t>бюджетиране</w:t>
      </w:r>
      <w:proofErr w:type="spellEnd"/>
      <w:r w:rsidRPr="00A6139A">
        <w:rPr>
          <w:rFonts w:cs="Times New Roman"/>
          <w:sz w:val="24"/>
          <w:szCs w:val="24"/>
        </w:rPr>
        <w:t>, основано на резултатите, за да се улесни пренасочването на оскъдните публични ресурси от „потребление“ към дейности свързани с повишаване на производителността – т.е. образование и иновации</w:t>
      </w:r>
      <w:r w:rsidR="00533043" w:rsidRPr="00746533">
        <w:rPr>
          <w:rFonts w:cs="Times New Roman"/>
          <w:sz w:val="24"/>
          <w:szCs w:val="24"/>
        </w:rPr>
        <w:t>;</w:t>
      </w:r>
    </w:p>
    <w:p w:rsidR="00533043" w:rsidRPr="00746533" w:rsidRDefault="00533043" w:rsidP="00B94ED2">
      <w:pPr>
        <w:pStyle w:val="ListParagraph"/>
        <w:numPr>
          <w:ilvl w:val="0"/>
          <w:numId w:val="42"/>
        </w:numPr>
        <w:jc w:val="both"/>
        <w:rPr>
          <w:rFonts w:cs="Times New Roman"/>
          <w:sz w:val="24"/>
          <w:szCs w:val="24"/>
        </w:rPr>
      </w:pPr>
      <w:r w:rsidRPr="00746533">
        <w:rPr>
          <w:rFonts w:cs="Times New Roman"/>
          <w:sz w:val="24"/>
          <w:szCs w:val="24"/>
        </w:rPr>
        <w:t xml:space="preserve">Подобряване управлението на бюджета (например средносрочна фискална рамка и </w:t>
      </w:r>
      <w:proofErr w:type="spellStart"/>
      <w:r w:rsidRPr="00746533">
        <w:rPr>
          <w:rFonts w:cs="Times New Roman"/>
          <w:sz w:val="24"/>
          <w:szCs w:val="24"/>
        </w:rPr>
        <w:t>бюджетиране</w:t>
      </w:r>
      <w:proofErr w:type="spellEnd"/>
      <w:r w:rsidRPr="00746533">
        <w:rPr>
          <w:rFonts w:cs="Times New Roman"/>
          <w:sz w:val="24"/>
          <w:szCs w:val="24"/>
        </w:rPr>
        <w:t>, основано на резултатите), за да се улесни пренасочването на оскъдните публични ресурси от потребление към дейности свързани с повишаване на производителността – т.е. образование и иновации;</w:t>
      </w:r>
    </w:p>
    <w:p w:rsidR="00533043" w:rsidRPr="00746533" w:rsidRDefault="00A6139A" w:rsidP="00B94ED2">
      <w:pPr>
        <w:pStyle w:val="ListParagraph"/>
        <w:numPr>
          <w:ilvl w:val="0"/>
          <w:numId w:val="42"/>
        </w:numPr>
        <w:jc w:val="both"/>
        <w:rPr>
          <w:rFonts w:cs="Times New Roman"/>
          <w:sz w:val="24"/>
          <w:szCs w:val="24"/>
        </w:rPr>
      </w:pPr>
      <w:r w:rsidRPr="00A6139A">
        <w:rPr>
          <w:rFonts w:cs="Times New Roman"/>
          <w:sz w:val="24"/>
          <w:szCs w:val="24"/>
        </w:rPr>
        <w:t>Модернизиране (</w:t>
      </w:r>
      <w:proofErr w:type="spellStart"/>
      <w:r w:rsidRPr="00A6139A">
        <w:rPr>
          <w:rFonts w:cs="Times New Roman"/>
          <w:sz w:val="24"/>
          <w:szCs w:val="24"/>
        </w:rPr>
        <w:t>електронизиране</w:t>
      </w:r>
      <w:proofErr w:type="spellEnd"/>
      <w:r w:rsidRPr="00A6139A">
        <w:rPr>
          <w:rFonts w:cs="Times New Roman"/>
          <w:sz w:val="24"/>
          <w:szCs w:val="24"/>
        </w:rPr>
        <w:t>/дигитализация) на публичната администрация, за да може да изпълни амбициозна програма за реформи насочена към засилване на растежа и конкурентоспособността, включително за осигуряване на по-високи нива на усвояване на европейското финансиране през новия програмен период</w:t>
      </w:r>
      <w:r w:rsidR="00533043" w:rsidRPr="00746533">
        <w:rPr>
          <w:rFonts w:cs="Times New Roman"/>
          <w:sz w:val="24"/>
          <w:szCs w:val="24"/>
        </w:rPr>
        <w:t>;</w:t>
      </w:r>
    </w:p>
    <w:p w:rsidR="00533043" w:rsidRDefault="00F11E9A" w:rsidP="00B94ED2">
      <w:pPr>
        <w:pStyle w:val="ListParagraph"/>
        <w:numPr>
          <w:ilvl w:val="0"/>
          <w:numId w:val="42"/>
        </w:numPr>
        <w:jc w:val="both"/>
        <w:rPr>
          <w:rFonts w:cs="Times New Roman"/>
          <w:sz w:val="24"/>
          <w:szCs w:val="24"/>
        </w:rPr>
      </w:pPr>
      <w:r>
        <w:rPr>
          <w:rFonts w:cs="Times New Roman"/>
          <w:sz w:val="24"/>
          <w:szCs w:val="24"/>
        </w:rPr>
        <w:t xml:space="preserve"> Изясняване на необходимостта и в</w:t>
      </w:r>
      <w:r w:rsidR="00533043" w:rsidRPr="00746533">
        <w:rPr>
          <w:rFonts w:cs="Times New Roman"/>
          <w:sz w:val="24"/>
          <w:szCs w:val="24"/>
        </w:rPr>
        <w:t>ъвеждане на избор за осигуряващите се – да продължат да се осигуряват в държавната здравна система или в частни здравноосигурителни фондове.</w:t>
      </w:r>
    </w:p>
    <w:p w:rsidR="00B86570" w:rsidRPr="00B86570" w:rsidRDefault="00B86570" w:rsidP="00B86570">
      <w:pPr>
        <w:jc w:val="both"/>
        <w:rPr>
          <w:rFonts w:cs="Times New Roman"/>
          <w:sz w:val="24"/>
          <w:szCs w:val="24"/>
        </w:rPr>
      </w:pPr>
    </w:p>
    <w:p w:rsidR="00533043" w:rsidRPr="00397CF9" w:rsidRDefault="00533043" w:rsidP="00397CF9">
      <w:pPr>
        <w:pStyle w:val="Heading2"/>
        <w:rPr>
          <w:rFonts w:asciiTheme="minorHAnsi" w:hAnsiTheme="minorHAnsi"/>
        </w:rPr>
      </w:pPr>
      <w:bookmarkStart w:id="27" w:name="_Toc380068717"/>
      <w:bookmarkStart w:id="28" w:name="_Toc415820164"/>
      <w:bookmarkStart w:id="29" w:name="_Toc382399294"/>
      <w:r w:rsidRPr="00397CF9">
        <w:rPr>
          <w:rFonts w:asciiTheme="minorHAnsi" w:hAnsiTheme="minorHAnsi"/>
        </w:rPr>
        <w:lastRenderedPageBreak/>
        <w:t>2.</w:t>
      </w:r>
      <w:proofErr w:type="spellStart"/>
      <w:r w:rsidRPr="00397CF9">
        <w:rPr>
          <w:rFonts w:asciiTheme="minorHAnsi" w:hAnsiTheme="minorHAnsi"/>
        </w:rPr>
        <w:t>2</w:t>
      </w:r>
      <w:proofErr w:type="spellEnd"/>
      <w:r w:rsidRPr="00397CF9">
        <w:rPr>
          <w:rFonts w:asciiTheme="minorHAnsi" w:hAnsiTheme="minorHAnsi"/>
        </w:rPr>
        <w:t>. Фискална политика</w:t>
      </w:r>
      <w:bookmarkEnd w:id="27"/>
      <w:bookmarkEnd w:id="28"/>
      <w:bookmarkEnd w:id="29"/>
    </w:p>
    <w:p w:rsidR="00533043" w:rsidRPr="00746533" w:rsidRDefault="00533043" w:rsidP="00397CF9">
      <w:pPr>
        <w:jc w:val="both"/>
        <w:rPr>
          <w:rFonts w:cs="Times New Roman"/>
          <w:sz w:val="24"/>
          <w:szCs w:val="24"/>
        </w:rPr>
      </w:pPr>
      <w:r w:rsidRPr="00746533">
        <w:rPr>
          <w:rFonts w:cs="Times New Roman"/>
          <w:sz w:val="24"/>
          <w:szCs w:val="24"/>
        </w:rPr>
        <w:t>По-нататъшна данъчна реформа е необходима с цел:</w:t>
      </w:r>
    </w:p>
    <w:p w:rsidR="00533043" w:rsidRPr="00746533" w:rsidRDefault="00533043" w:rsidP="00397CF9">
      <w:pPr>
        <w:jc w:val="both"/>
        <w:rPr>
          <w:rFonts w:cs="Times New Roman"/>
          <w:sz w:val="24"/>
          <w:szCs w:val="24"/>
        </w:rPr>
      </w:pPr>
      <w:r w:rsidRPr="00746533">
        <w:rPr>
          <w:rFonts w:cs="Times New Roman"/>
          <w:sz w:val="24"/>
          <w:szCs w:val="24"/>
        </w:rPr>
        <w:t xml:space="preserve">1) осигуряване на по-висока </w:t>
      </w:r>
      <w:proofErr w:type="spellStart"/>
      <w:r w:rsidRPr="00746533">
        <w:rPr>
          <w:rFonts w:cs="Times New Roman"/>
          <w:sz w:val="24"/>
          <w:szCs w:val="24"/>
        </w:rPr>
        <w:t>събираемост</w:t>
      </w:r>
      <w:proofErr w:type="spellEnd"/>
      <w:r w:rsidRPr="00746533">
        <w:rPr>
          <w:rFonts w:cs="Times New Roman"/>
          <w:sz w:val="24"/>
          <w:szCs w:val="24"/>
        </w:rPr>
        <w:t xml:space="preserve"> на данъчните приходи и намаляване на практиките за укриване на данъци; </w:t>
      </w:r>
    </w:p>
    <w:p w:rsidR="00533043" w:rsidRPr="00746533" w:rsidRDefault="00533043" w:rsidP="00397CF9">
      <w:pPr>
        <w:jc w:val="both"/>
        <w:rPr>
          <w:rFonts w:cs="Times New Roman"/>
          <w:sz w:val="24"/>
          <w:szCs w:val="24"/>
        </w:rPr>
      </w:pPr>
      <w:r w:rsidRPr="00746533">
        <w:rPr>
          <w:rFonts w:cs="Times New Roman"/>
          <w:sz w:val="24"/>
          <w:szCs w:val="24"/>
        </w:rPr>
        <w:t xml:space="preserve">2) насърчаване на области на обществения живот и икономически сектори, които са приоритетни за подобряване на качеството на живот (лекарства, здравни услуги, книги, детски стоки) и осигуряване на устойчив дългосрочен растеж на страната и източници на национална конкурентоспособност (наука, образование); </w:t>
      </w:r>
    </w:p>
    <w:p w:rsidR="00533043" w:rsidRPr="00746533" w:rsidRDefault="00533043" w:rsidP="00397CF9">
      <w:pPr>
        <w:jc w:val="both"/>
        <w:rPr>
          <w:rFonts w:cs="Times New Roman"/>
          <w:sz w:val="24"/>
          <w:szCs w:val="24"/>
        </w:rPr>
      </w:pPr>
      <w:r w:rsidRPr="00746533">
        <w:rPr>
          <w:rFonts w:cs="Times New Roman"/>
          <w:sz w:val="24"/>
          <w:szCs w:val="24"/>
        </w:rPr>
        <w:t>3) диверсификация на данъчни ставки в подкрепа на осъществяваната икономическа и социална политика на страната съобразено със състоянието на публичните финанси;</w:t>
      </w:r>
    </w:p>
    <w:p w:rsidR="00533043" w:rsidRPr="00746533" w:rsidRDefault="00533043" w:rsidP="00397CF9">
      <w:pPr>
        <w:jc w:val="both"/>
        <w:rPr>
          <w:rFonts w:cs="Times New Roman"/>
          <w:sz w:val="24"/>
          <w:szCs w:val="24"/>
        </w:rPr>
      </w:pPr>
      <w:r w:rsidRPr="00746533">
        <w:rPr>
          <w:rFonts w:cs="Times New Roman"/>
          <w:sz w:val="24"/>
          <w:szCs w:val="24"/>
        </w:rPr>
        <w:t>4) данъчни преференции при подоходно облагане на семейства с деца с цел облекчаване на семейните бюджети и приоритетно ориентиране на финансов ресурс към осигуряване на качествени здравни и образователни услуги;</w:t>
      </w:r>
    </w:p>
    <w:p w:rsidR="00533043" w:rsidRPr="00746533" w:rsidRDefault="00533043" w:rsidP="00397CF9">
      <w:pPr>
        <w:jc w:val="both"/>
        <w:rPr>
          <w:rFonts w:cs="Times New Roman"/>
          <w:color w:val="000000"/>
          <w:sz w:val="24"/>
          <w:szCs w:val="24"/>
        </w:rPr>
      </w:pPr>
      <w:r w:rsidRPr="00746533">
        <w:rPr>
          <w:rFonts w:cs="Times New Roman"/>
          <w:sz w:val="24"/>
          <w:szCs w:val="24"/>
        </w:rPr>
        <w:t xml:space="preserve">5) </w:t>
      </w:r>
      <w:r w:rsidRPr="00746533">
        <w:rPr>
          <w:rFonts w:cs="Times New Roman"/>
          <w:color w:val="000000"/>
          <w:sz w:val="24"/>
          <w:szCs w:val="24"/>
        </w:rPr>
        <w:t xml:space="preserve">създаване на механизми за лесно, прозрачно и дисциплинирано прилагане на данъчната политика и предвидените данъчни стимули на принципа на </w:t>
      </w:r>
      <w:proofErr w:type="spellStart"/>
      <w:r w:rsidRPr="00746533">
        <w:rPr>
          <w:rFonts w:cs="Times New Roman"/>
          <w:color w:val="000000"/>
          <w:sz w:val="24"/>
          <w:szCs w:val="24"/>
        </w:rPr>
        <w:t>равнопоставеност</w:t>
      </w:r>
      <w:proofErr w:type="spellEnd"/>
      <w:r w:rsidRPr="00746533">
        <w:rPr>
          <w:rFonts w:cs="Times New Roman"/>
          <w:color w:val="000000"/>
          <w:sz w:val="24"/>
          <w:szCs w:val="24"/>
        </w:rPr>
        <w:t xml:space="preserve"> на икономическите субекти.</w:t>
      </w:r>
    </w:p>
    <w:p w:rsidR="00533043" w:rsidRPr="00746533" w:rsidRDefault="00533043" w:rsidP="00397CF9">
      <w:pPr>
        <w:jc w:val="both"/>
        <w:rPr>
          <w:rFonts w:cs="Times New Roman"/>
          <w:color w:val="000000"/>
          <w:sz w:val="24"/>
          <w:szCs w:val="24"/>
        </w:rPr>
      </w:pPr>
      <w:r w:rsidRPr="00746533">
        <w:rPr>
          <w:rFonts w:cs="Times New Roman"/>
          <w:color w:val="000000"/>
          <w:sz w:val="24"/>
          <w:szCs w:val="24"/>
        </w:rPr>
        <w:t>Конкретни мерки, които следва да се заложат в рамките на фискалната политика:</w:t>
      </w:r>
    </w:p>
    <w:p w:rsidR="00C25CB5" w:rsidRDefault="00C25CB5" w:rsidP="00B94ED2">
      <w:pPr>
        <w:pStyle w:val="ListParagraph"/>
        <w:numPr>
          <w:ilvl w:val="0"/>
          <w:numId w:val="44"/>
        </w:numPr>
        <w:jc w:val="both"/>
        <w:rPr>
          <w:rFonts w:cs="Times New Roman"/>
          <w:sz w:val="24"/>
          <w:szCs w:val="24"/>
        </w:rPr>
      </w:pPr>
      <w:r>
        <w:rPr>
          <w:rFonts w:cs="Times New Roman"/>
          <w:sz w:val="24"/>
          <w:szCs w:val="24"/>
        </w:rPr>
        <w:t>Формиране на цялостна, последователна политика в областта на регулативната реформа, съпроводена от прозрачност и обществено обсъждане на закони и регулации;</w:t>
      </w:r>
    </w:p>
    <w:p w:rsidR="00C25CB5" w:rsidRDefault="00C25CB5" w:rsidP="00B94ED2">
      <w:pPr>
        <w:pStyle w:val="ListParagraph"/>
        <w:numPr>
          <w:ilvl w:val="0"/>
          <w:numId w:val="44"/>
        </w:numPr>
        <w:jc w:val="both"/>
        <w:rPr>
          <w:rFonts w:cs="Times New Roman"/>
          <w:sz w:val="24"/>
          <w:szCs w:val="24"/>
        </w:rPr>
      </w:pPr>
      <w:r>
        <w:rPr>
          <w:rFonts w:cs="Times New Roman"/>
          <w:sz w:val="24"/>
          <w:szCs w:val="24"/>
        </w:rPr>
        <w:t>Въвеждане на система за мониторинг на регулативните режими, подготовка на предварителни анализи на въздействието на режимите върху бизнес средата по унифицирана методология, както и формулирането на аргументирани предложения за облекчаване на отделни режими;</w:t>
      </w:r>
    </w:p>
    <w:p w:rsidR="00875695" w:rsidRPr="00AA7D2C" w:rsidRDefault="00875695" w:rsidP="00875695">
      <w:pPr>
        <w:pStyle w:val="ListParagraph"/>
        <w:numPr>
          <w:ilvl w:val="0"/>
          <w:numId w:val="44"/>
        </w:numPr>
        <w:jc w:val="both"/>
        <w:rPr>
          <w:rFonts w:cs="Times New Roman"/>
        </w:rPr>
      </w:pPr>
      <w:r w:rsidRPr="00AA7D2C">
        <w:rPr>
          <w:rFonts w:cs="Times New Roman"/>
        </w:rPr>
        <w:t>Във връзка с проблема с усложнените административни процедури е необходимо да се съкратят сроковете за получаване на необходимите документи и да се въведе принципа на мълчаливото съгласие;</w:t>
      </w:r>
    </w:p>
    <w:p w:rsidR="007B30AB" w:rsidRDefault="007B30AB" w:rsidP="00B94ED2">
      <w:pPr>
        <w:pStyle w:val="ListParagraph"/>
        <w:numPr>
          <w:ilvl w:val="0"/>
          <w:numId w:val="44"/>
        </w:numPr>
        <w:jc w:val="both"/>
        <w:rPr>
          <w:rFonts w:cs="Times New Roman"/>
          <w:sz w:val="24"/>
          <w:szCs w:val="24"/>
        </w:rPr>
      </w:pPr>
      <w:r>
        <w:rPr>
          <w:rFonts w:cs="Times New Roman"/>
          <w:sz w:val="24"/>
          <w:szCs w:val="24"/>
        </w:rPr>
        <w:t>Въвеждане на необлагаем минимум</w:t>
      </w:r>
      <w:bookmarkStart w:id="30" w:name="_GoBack"/>
      <w:bookmarkEnd w:id="30"/>
      <w:r w:rsidR="00BA5FAE">
        <w:rPr>
          <w:rFonts w:cs="Times New Roman"/>
          <w:sz w:val="24"/>
          <w:szCs w:val="24"/>
          <w:lang w:val="en-US"/>
        </w:rPr>
        <w:t xml:space="preserve"> ,</w:t>
      </w:r>
      <w:r w:rsidR="00BA5FAE">
        <w:rPr>
          <w:rFonts w:cs="Times New Roman"/>
          <w:sz w:val="24"/>
          <w:szCs w:val="24"/>
        </w:rPr>
        <w:t>равен на МРЗ</w:t>
      </w:r>
      <w:r>
        <w:rPr>
          <w:rFonts w:cs="Times New Roman"/>
          <w:sz w:val="24"/>
          <w:szCs w:val="24"/>
        </w:rPr>
        <w:t>;</w:t>
      </w:r>
    </w:p>
    <w:p w:rsidR="00533043" w:rsidRDefault="00533043" w:rsidP="00B94ED2">
      <w:pPr>
        <w:pStyle w:val="ListParagraph"/>
        <w:numPr>
          <w:ilvl w:val="0"/>
          <w:numId w:val="44"/>
        </w:numPr>
        <w:jc w:val="both"/>
        <w:rPr>
          <w:rFonts w:cs="Times New Roman"/>
          <w:sz w:val="24"/>
          <w:szCs w:val="24"/>
        </w:rPr>
      </w:pPr>
      <w:r w:rsidRPr="00746533">
        <w:rPr>
          <w:rFonts w:cs="Times New Roman"/>
          <w:sz w:val="24"/>
          <w:szCs w:val="24"/>
        </w:rPr>
        <w:t xml:space="preserve">Премахване и намаляване на данъци с ниска ефективност, които единствено пречат на частния сектор и трупат допълнителни разходи за администрирането им. </w:t>
      </w:r>
    </w:p>
    <w:p w:rsidR="007B30AB" w:rsidRDefault="00FE33A7" w:rsidP="00B94ED2">
      <w:pPr>
        <w:pStyle w:val="ListParagraph"/>
        <w:numPr>
          <w:ilvl w:val="0"/>
          <w:numId w:val="44"/>
        </w:numPr>
        <w:jc w:val="both"/>
        <w:rPr>
          <w:rFonts w:cs="Times New Roman"/>
          <w:sz w:val="24"/>
          <w:szCs w:val="24"/>
        </w:rPr>
      </w:pPr>
      <w:r>
        <w:rPr>
          <w:rFonts w:cs="Times New Roman"/>
          <w:sz w:val="24"/>
          <w:szCs w:val="24"/>
        </w:rPr>
        <w:t>У</w:t>
      </w:r>
      <w:r w:rsidR="007B30AB" w:rsidRPr="007B30AB">
        <w:rPr>
          <w:rFonts w:cs="Times New Roman"/>
          <w:sz w:val="24"/>
          <w:szCs w:val="24"/>
        </w:rPr>
        <w:t>величаване на е-фактурирането и електронни услуги за фискални цели чрез въвеждането на задължително е-фактуриране за всички дейности за бизнес предприятия и публично-финансирани организации с приходи/бюджетна субсидия над определен праг (напр. праговете определящи категориите на т.нар. средни и големи данъкоплатци)</w:t>
      </w:r>
    </w:p>
    <w:p w:rsidR="007B30AB" w:rsidRPr="00746533" w:rsidRDefault="0035417F" w:rsidP="00B94ED2">
      <w:pPr>
        <w:pStyle w:val="ListParagraph"/>
        <w:numPr>
          <w:ilvl w:val="0"/>
          <w:numId w:val="44"/>
        </w:numPr>
        <w:jc w:val="both"/>
        <w:rPr>
          <w:rFonts w:cs="Times New Roman"/>
          <w:sz w:val="24"/>
          <w:szCs w:val="24"/>
        </w:rPr>
      </w:pPr>
      <w:r>
        <w:rPr>
          <w:rFonts w:cs="Times New Roman"/>
          <w:sz w:val="24"/>
          <w:szCs w:val="24"/>
        </w:rPr>
        <w:lastRenderedPageBreak/>
        <w:t>Обмисляне в</w:t>
      </w:r>
      <w:r w:rsidR="007B30AB" w:rsidRPr="007B30AB">
        <w:rPr>
          <w:rFonts w:cs="Times New Roman"/>
          <w:sz w:val="24"/>
          <w:szCs w:val="24"/>
        </w:rPr>
        <w:t>ъвеждане на система за данъчен кредит на най-уязвимите слоеве от населението</w:t>
      </w:r>
      <w:r>
        <w:rPr>
          <w:rFonts w:cs="Times New Roman"/>
          <w:sz w:val="24"/>
          <w:szCs w:val="24"/>
        </w:rPr>
        <w:t>, свързано с нивото на необлагаем минимум</w:t>
      </w:r>
      <w:r w:rsidR="007B30AB">
        <w:rPr>
          <w:rFonts w:cs="Times New Roman"/>
          <w:sz w:val="24"/>
          <w:szCs w:val="24"/>
        </w:rPr>
        <w:t>;</w:t>
      </w:r>
    </w:p>
    <w:p w:rsidR="00533043" w:rsidRPr="00746533" w:rsidRDefault="00533043" w:rsidP="00B94ED2">
      <w:pPr>
        <w:pStyle w:val="ListParagraph"/>
        <w:numPr>
          <w:ilvl w:val="0"/>
          <w:numId w:val="44"/>
        </w:numPr>
        <w:jc w:val="both"/>
        <w:rPr>
          <w:rFonts w:cs="Times New Roman"/>
          <w:sz w:val="24"/>
          <w:szCs w:val="24"/>
        </w:rPr>
      </w:pPr>
      <w:r w:rsidRPr="00746533">
        <w:rPr>
          <w:rFonts w:cs="Times New Roman"/>
          <w:sz w:val="24"/>
          <w:szCs w:val="24"/>
        </w:rPr>
        <w:t xml:space="preserve">Връщане на еднаквото третиране на дължимите данъци върху доходи на физически лица от </w:t>
      </w:r>
      <w:proofErr w:type="spellStart"/>
      <w:r w:rsidRPr="00746533">
        <w:rPr>
          <w:rFonts w:cs="Times New Roman"/>
          <w:sz w:val="24"/>
          <w:szCs w:val="24"/>
        </w:rPr>
        <w:t>извънтрудови</w:t>
      </w:r>
      <w:proofErr w:type="spellEnd"/>
      <w:r w:rsidRPr="00746533">
        <w:rPr>
          <w:rFonts w:cs="Times New Roman"/>
          <w:sz w:val="24"/>
          <w:szCs w:val="24"/>
        </w:rPr>
        <w:t xml:space="preserve"> договори през последното тримесечие на годината. От 2013 г. върху тях не се удържа данък от работодателя, а е дължим от работника;</w:t>
      </w:r>
    </w:p>
    <w:p w:rsidR="00533043" w:rsidRPr="00746533" w:rsidRDefault="0035417F" w:rsidP="00B94ED2">
      <w:pPr>
        <w:pStyle w:val="ListParagraph"/>
        <w:numPr>
          <w:ilvl w:val="0"/>
          <w:numId w:val="44"/>
        </w:numPr>
        <w:jc w:val="both"/>
        <w:rPr>
          <w:rFonts w:cs="Times New Roman"/>
          <w:sz w:val="24"/>
          <w:szCs w:val="24"/>
        </w:rPr>
      </w:pPr>
      <w:r>
        <w:rPr>
          <w:rFonts w:cs="Times New Roman"/>
          <w:sz w:val="24"/>
          <w:szCs w:val="24"/>
        </w:rPr>
        <w:t>Постепенно намаляване</w:t>
      </w:r>
      <w:r w:rsidR="00533043" w:rsidRPr="00746533">
        <w:rPr>
          <w:rFonts w:cs="Times New Roman"/>
          <w:sz w:val="24"/>
          <w:szCs w:val="24"/>
        </w:rPr>
        <w:t xml:space="preserve"> предоставянето на всякакви финансови стимули от държавата като субсидии, държавни гаранции, капиталови трансфери, </w:t>
      </w:r>
      <w:proofErr w:type="spellStart"/>
      <w:r w:rsidR="00533043" w:rsidRPr="00746533">
        <w:rPr>
          <w:rFonts w:cs="Times New Roman"/>
          <w:sz w:val="24"/>
          <w:szCs w:val="24"/>
        </w:rPr>
        <w:t>междуфирмени</w:t>
      </w:r>
      <w:proofErr w:type="spellEnd"/>
      <w:r w:rsidR="00533043" w:rsidRPr="00746533">
        <w:rPr>
          <w:rFonts w:cs="Times New Roman"/>
          <w:sz w:val="24"/>
          <w:szCs w:val="24"/>
        </w:rPr>
        <w:t xml:space="preserve"> кредити и др. на избрани фирми и сектори;</w:t>
      </w:r>
    </w:p>
    <w:p w:rsidR="00533043" w:rsidRPr="00746533" w:rsidRDefault="00533043" w:rsidP="00B94ED2">
      <w:pPr>
        <w:pStyle w:val="ListParagraph"/>
        <w:numPr>
          <w:ilvl w:val="0"/>
          <w:numId w:val="44"/>
        </w:numPr>
        <w:jc w:val="both"/>
        <w:rPr>
          <w:rFonts w:cs="Times New Roman"/>
          <w:sz w:val="24"/>
          <w:szCs w:val="24"/>
        </w:rPr>
      </w:pPr>
      <w:r w:rsidRPr="00746533">
        <w:rPr>
          <w:rFonts w:cs="Times New Roman"/>
          <w:sz w:val="24"/>
          <w:szCs w:val="24"/>
        </w:rPr>
        <w:t>Намаление и уеднаквяване на всички държавни и местни такси, чиято стойност трябва да покрива единствено разходите за предоставяне на услугата и не трябва да генерира печалба;</w:t>
      </w:r>
    </w:p>
    <w:p w:rsidR="00533043" w:rsidRPr="00746533" w:rsidRDefault="00533043" w:rsidP="00B94ED2">
      <w:pPr>
        <w:pStyle w:val="ListParagraph"/>
        <w:numPr>
          <w:ilvl w:val="0"/>
          <w:numId w:val="44"/>
        </w:numPr>
        <w:jc w:val="both"/>
        <w:rPr>
          <w:rFonts w:cs="Times New Roman"/>
          <w:sz w:val="24"/>
          <w:szCs w:val="24"/>
        </w:rPr>
      </w:pPr>
      <w:r w:rsidRPr="00746533">
        <w:rPr>
          <w:rFonts w:cs="Times New Roman"/>
          <w:sz w:val="24"/>
          <w:szCs w:val="24"/>
        </w:rPr>
        <w:t>Предоставяне на повече правомощия в областта на данъчната политика на общините като възможност за намаление на местните данъци и такси;</w:t>
      </w:r>
    </w:p>
    <w:p w:rsidR="00533043" w:rsidRPr="00746533" w:rsidRDefault="00533043" w:rsidP="00B94ED2">
      <w:pPr>
        <w:pStyle w:val="ListParagraph"/>
        <w:numPr>
          <w:ilvl w:val="0"/>
          <w:numId w:val="44"/>
        </w:numPr>
        <w:jc w:val="both"/>
        <w:rPr>
          <w:rFonts w:cs="Times New Roman"/>
          <w:sz w:val="24"/>
          <w:szCs w:val="24"/>
        </w:rPr>
      </w:pPr>
      <w:r w:rsidRPr="00746533">
        <w:rPr>
          <w:rFonts w:cs="Times New Roman"/>
          <w:sz w:val="24"/>
          <w:szCs w:val="24"/>
        </w:rPr>
        <w:t>Въвеждане на възможността за електронни плащания на всички държавни и общински такси и данъци, включително през интернет;</w:t>
      </w:r>
    </w:p>
    <w:p w:rsidR="00533043" w:rsidRPr="00746533" w:rsidRDefault="00533043" w:rsidP="00B94ED2">
      <w:pPr>
        <w:pStyle w:val="ListParagraph"/>
        <w:numPr>
          <w:ilvl w:val="0"/>
          <w:numId w:val="44"/>
        </w:numPr>
        <w:jc w:val="both"/>
        <w:rPr>
          <w:rFonts w:cs="Times New Roman"/>
          <w:sz w:val="24"/>
          <w:szCs w:val="24"/>
        </w:rPr>
      </w:pPr>
      <w:r w:rsidRPr="00746533">
        <w:rPr>
          <w:rFonts w:cs="Times New Roman"/>
          <w:sz w:val="24"/>
          <w:szCs w:val="24"/>
        </w:rPr>
        <w:t>Министерството на финансите да публикува данни за невъзстановения данъчен кредит към определена дата, всеки месец, с разбивка по причините за невъзстановяване и ускоряване на възстановяването му в случаите, в които не текат проверки;</w:t>
      </w:r>
    </w:p>
    <w:p w:rsidR="00533043" w:rsidRPr="00746533" w:rsidRDefault="00533043" w:rsidP="00B94ED2">
      <w:pPr>
        <w:pStyle w:val="ListParagraph"/>
        <w:numPr>
          <w:ilvl w:val="0"/>
          <w:numId w:val="44"/>
        </w:numPr>
        <w:jc w:val="both"/>
        <w:rPr>
          <w:rFonts w:cs="Times New Roman"/>
          <w:sz w:val="24"/>
          <w:szCs w:val="24"/>
        </w:rPr>
      </w:pPr>
      <w:r w:rsidRPr="00746533">
        <w:rPr>
          <w:rFonts w:cs="Times New Roman"/>
          <w:sz w:val="24"/>
          <w:szCs w:val="24"/>
        </w:rPr>
        <w:t>Облекчаване на процедурата по несъстоятелност;</w:t>
      </w:r>
    </w:p>
    <w:p w:rsidR="00533043" w:rsidRPr="00746533" w:rsidRDefault="00533043" w:rsidP="00B94ED2">
      <w:pPr>
        <w:pStyle w:val="ListParagraph"/>
        <w:numPr>
          <w:ilvl w:val="0"/>
          <w:numId w:val="44"/>
        </w:numPr>
        <w:jc w:val="both"/>
        <w:rPr>
          <w:rFonts w:cs="Times New Roman"/>
          <w:sz w:val="24"/>
          <w:szCs w:val="24"/>
        </w:rPr>
      </w:pPr>
      <w:r w:rsidRPr="00746533">
        <w:rPr>
          <w:rFonts w:cs="Times New Roman"/>
          <w:sz w:val="24"/>
          <w:szCs w:val="24"/>
        </w:rPr>
        <w:t>Опростяване на процедурата по регистрация на имущество чрез компютъризация на процеса, свързване на информационната система на регистъра с други публични структури, участващи в регистрацията;</w:t>
      </w:r>
    </w:p>
    <w:p w:rsidR="00533043" w:rsidRPr="00746533" w:rsidRDefault="00533043" w:rsidP="00B94ED2">
      <w:pPr>
        <w:pStyle w:val="ListParagraph"/>
        <w:numPr>
          <w:ilvl w:val="0"/>
          <w:numId w:val="44"/>
        </w:numPr>
        <w:jc w:val="both"/>
        <w:rPr>
          <w:rFonts w:cs="Times New Roman"/>
          <w:sz w:val="24"/>
          <w:szCs w:val="24"/>
        </w:rPr>
      </w:pPr>
      <w:r w:rsidRPr="00746533">
        <w:rPr>
          <w:rFonts w:cs="Times New Roman"/>
          <w:sz w:val="24"/>
          <w:szCs w:val="24"/>
        </w:rPr>
        <w:t>Намаляване на броя на процедурите и разходите за регистриране на собственост, въвеждане на възможност за регистрация по електронен път;</w:t>
      </w:r>
    </w:p>
    <w:p w:rsidR="00533043" w:rsidRPr="00746533" w:rsidRDefault="00533043" w:rsidP="00B94ED2">
      <w:pPr>
        <w:pStyle w:val="ListParagraph"/>
        <w:numPr>
          <w:ilvl w:val="0"/>
          <w:numId w:val="44"/>
        </w:numPr>
        <w:jc w:val="both"/>
        <w:rPr>
          <w:rFonts w:cs="Times New Roman"/>
          <w:sz w:val="24"/>
          <w:szCs w:val="24"/>
        </w:rPr>
      </w:pPr>
      <w:r w:rsidRPr="00746533">
        <w:rPr>
          <w:rFonts w:cs="Times New Roman"/>
          <w:sz w:val="24"/>
          <w:szCs w:val="24"/>
        </w:rPr>
        <w:t>Въвеждане на обслужването на едно гише (където това още не се е случило или съществува само формално);</w:t>
      </w:r>
    </w:p>
    <w:p w:rsidR="00A16432" w:rsidRDefault="00533043" w:rsidP="00B94ED2">
      <w:pPr>
        <w:pStyle w:val="ListParagraph"/>
        <w:numPr>
          <w:ilvl w:val="0"/>
          <w:numId w:val="44"/>
        </w:numPr>
        <w:jc w:val="both"/>
        <w:rPr>
          <w:rFonts w:cs="Times New Roman"/>
          <w:sz w:val="24"/>
          <w:szCs w:val="24"/>
        </w:rPr>
      </w:pPr>
      <w:r w:rsidRPr="00746533">
        <w:rPr>
          <w:rFonts w:cs="Times New Roman"/>
          <w:sz w:val="24"/>
          <w:szCs w:val="24"/>
        </w:rPr>
        <w:t>Свиване до минимум на регистрационните, лиценз</w:t>
      </w:r>
      <w:r w:rsidR="00F51FCD">
        <w:rPr>
          <w:rFonts w:cs="Times New Roman"/>
          <w:sz w:val="24"/>
          <w:szCs w:val="24"/>
        </w:rPr>
        <w:t>ионните и разрешителните режими</w:t>
      </w:r>
    </w:p>
    <w:p w:rsidR="00A16432" w:rsidRPr="00A16432" w:rsidRDefault="00A16432" w:rsidP="00A16432">
      <w:pPr>
        <w:numPr>
          <w:ilvl w:val="1"/>
          <w:numId w:val="44"/>
        </w:numPr>
        <w:spacing w:after="0"/>
        <w:ind w:left="567" w:hanging="141"/>
        <w:jc w:val="both"/>
        <w:rPr>
          <w:rFonts w:eastAsia="Times New Roman" w:cs="Times New Roman"/>
          <w:sz w:val="24"/>
          <w:szCs w:val="24"/>
          <w:lang w:eastAsia="bg-BG"/>
        </w:rPr>
      </w:pPr>
      <w:r w:rsidRPr="00A16432">
        <w:rPr>
          <w:rFonts w:eastAsia="Times New Roman" w:cs="Times New Roman"/>
          <w:sz w:val="24"/>
          <w:szCs w:val="24"/>
          <w:lang w:eastAsia="bg-BG"/>
        </w:rPr>
        <w:t xml:space="preserve">   Широко прилагане на модела на оценка на въздействието върху производствените отрасли на новите административни актове;</w:t>
      </w:r>
    </w:p>
    <w:p w:rsidR="00A16432" w:rsidRPr="00A16432" w:rsidRDefault="00A16432" w:rsidP="00A16432">
      <w:pPr>
        <w:numPr>
          <w:ilvl w:val="1"/>
          <w:numId w:val="44"/>
        </w:numPr>
        <w:spacing w:after="0"/>
        <w:ind w:left="567" w:hanging="141"/>
        <w:jc w:val="both"/>
        <w:rPr>
          <w:rFonts w:eastAsia="Times New Roman" w:cs="Times New Roman"/>
          <w:sz w:val="24"/>
          <w:szCs w:val="24"/>
          <w:lang w:eastAsia="bg-BG"/>
        </w:rPr>
      </w:pPr>
      <w:r w:rsidRPr="00A16432">
        <w:rPr>
          <w:rFonts w:eastAsia="Times New Roman" w:cs="Times New Roman"/>
          <w:sz w:val="24"/>
          <w:szCs w:val="24"/>
          <w:lang w:eastAsia="bg-BG"/>
        </w:rPr>
        <w:t xml:space="preserve">   Осигуряване на регулаторна </w:t>
      </w:r>
      <w:proofErr w:type="spellStart"/>
      <w:r w:rsidRPr="00A16432">
        <w:rPr>
          <w:rFonts w:eastAsia="Times New Roman" w:cs="Times New Roman"/>
          <w:sz w:val="24"/>
          <w:szCs w:val="24"/>
          <w:lang w:eastAsia="bg-BG"/>
        </w:rPr>
        <w:t>предвидимост</w:t>
      </w:r>
      <w:proofErr w:type="spellEnd"/>
      <w:r w:rsidRPr="00A16432">
        <w:rPr>
          <w:rFonts w:eastAsia="Times New Roman" w:cs="Times New Roman"/>
          <w:sz w:val="24"/>
          <w:szCs w:val="24"/>
          <w:lang w:eastAsia="bg-BG"/>
        </w:rPr>
        <w:t xml:space="preserve"> и стабилност;</w:t>
      </w:r>
    </w:p>
    <w:p w:rsidR="008F6D2F" w:rsidRDefault="00A16432" w:rsidP="00A16432">
      <w:pPr>
        <w:numPr>
          <w:ilvl w:val="1"/>
          <w:numId w:val="44"/>
        </w:numPr>
        <w:spacing w:after="0"/>
        <w:ind w:left="567" w:hanging="141"/>
        <w:jc w:val="both"/>
        <w:rPr>
          <w:rFonts w:eastAsia="Times New Roman" w:cs="Times New Roman"/>
          <w:sz w:val="24"/>
          <w:szCs w:val="24"/>
          <w:lang w:eastAsia="bg-BG"/>
        </w:rPr>
      </w:pPr>
      <w:r w:rsidRPr="00A16432">
        <w:rPr>
          <w:rFonts w:eastAsia="Times New Roman" w:cs="Times New Roman"/>
          <w:sz w:val="24"/>
          <w:szCs w:val="24"/>
          <w:lang w:eastAsia="bg-BG"/>
        </w:rPr>
        <w:t xml:space="preserve">   </w:t>
      </w:r>
      <w:proofErr w:type="spellStart"/>
      <w:r w:rsidRPr="00A16432">
        <w:rPr>
          <w:rFonts w:eastAsia="Times New Roman" w:cs="Times New Roman"/>
          <w:sz w:val="24"/>
          <w:szCs w:val="24"/>
          <w:lang w:eastAsia="bg-BG"/>
        </w:rPr>
        <w:t>Прогнозируеми</w:t>
      </w:r>
      <w:proofErr w:type="spellEnd"/>
      <w:r w:rsidRPr="00A16432">
        <w:rPr>
          <w:rFonts w:eastAsia="Times New Roman" w:cs="Times New Roman"/>
          <w:sz w:val="24"/>
          <w:szCs w:val="24"/>
          <w:lang w:eastAsia="bg-BG"/>
        </w:rPr>
        <w:t xml:space="preserve"> модели за развитие на инфраструктурата</w:t>
      </w:r>
    </w:p>
    <w:p w:rsidR="008F6D2F" w:rsidRPr="009D3048" w:rsidRDefault="008F6D2F" w:rsidP="008F6D2F">
      <w:pPr>
        <w:pStyle w:val="ListParagraph"/>
        <w:numPr>
          <w:ilvl w:val="0"/>
          <w:numId w:val="44"/>
        </w:numPr>
        <w:spacing w:before="60" w:after="60"/>
        <w:ind w:right="-993"/>
        <w:jc w:val="both"/>
        <w:rPr>
          <w:rFonts w:eastAsia="Times New Roman" w:cs="Times New Roman"/>
          <w:iCs/>
          <w:sz w:val="24"/>
          <w:szCs w:val="24"/>
          <w:lang w:bidi="en-US"/>
        </w:rPr>
      </w:pPr>
      <w:r w:rsidRPr="009D3048">
        <w:rPr>
          <w:rFonts w:eastAsia="Times New Roman" w:cs="Times New Roman"/>
          <w:iCs/>
          <w:sz w:val="24"/>
          <w:szCs w:val="24"/>
          <w:lang w:bidi="en-US"/>
        </w:rPr>
        <w:t>Да се намали административната тежест за малките предприятия, които са публични дружества, като се добави т.5 към ал. (1) на чл. 119 от ЗППЦК със съдържание „Общото събрание на дружеството, което е малко предприятие съгласно Закона за малките и средните предприятия, е взело решение за отписването му с мнозинство 2/3 от представения капитал.”</w:t>
      </w:r>
    </w:p>
    <w:p w:rsidR="00533043" w:rsidRPr="00746533" w:rsidRDefault="00533043" w:rsidP="00397CF9">
      <w:pPr>
        <w:jc w:val="both"/>
        <w:rPr>
          <w:sz w:val="24"/>
          <w:szCs w:val="24"/>
        </w:rPr>
      </w:pPr>
      <w:r w:rsidRPr="009D3048">
        <w:rPr>
          <w:rFonts w:cs="Times New Roman"/>
          <w:sz w:val="24"/>
          <w:szCs w:val="24"/>
        </w:rPr>
        <w:lastRenderedPageBreak/>
        <w:t>Важна сфера, по отношение на която до момента не са предвиждани сериозни мерки за</w:t>
      </w:r>
      <w:r w:rsidRPr="00746533">
        <w:rPr>
          <w:rFonts w:cs="Times New Roman"/>
          <w:sz w:val="24"/>
          <w:szCs w:val="24"/>
        </w:rPr>
        <w:t xml:space="preserve"> подкрепа чрез инструментите на данъчната политика, е развитието на технологиите и внедряването на иновативни продукти и процеси.</w:t>
      </w:r>
      <w:r w:rsidRPr="00746533">
        <w:rPr>
          <w:sz w:val="24"/>
          <w:szCs w:val="24"/>
        </w:rPr>
        <w:t xml:space="preserve"> Прилагането на данъчни облекчения за насърчаване на фирмената иновационна дейност е успешна практика в редица европейски страни, в това число Белгия, Великобритания, Дания, Германия, Естония, Ирландия, Испания, Латвия, Полша, Финландия и други. Необходими данъчни инициативи в това отношение са:</w:t>
      </w:r>
    </w:p>
    <w:p w:rsidR="00533043" w:rsidRPr="00746533" w:rsidRDefault="00533043" w:rsidP="00B94ED2">
      <w:pPr>
        <w:numPr>
          <w:ilvl w:val="0"/>
          <w:numId w:val="5"/>
        </w:numPr>
        <w:contextualSpacing/>
        <w:jc w:val="both"/>
        <w:rPr>
          <w:sz w:val="24"/>
          <w:szCs w:val="24"/>
        </w:rPr>
      </w:pPr>
      <w:r w:rsidRPr="00746533">
        <w:rPr>
          <w:sz w:val="24"/>
          <w:szCs w:val="24"/>
        </w:rPr>
        <w:t>освобождаване от данък или намаляване на данъчната ставка при реинвестиране на печалбата;</w:t>
      </w:r>
    </w:p>
    <w:p w:rsidR="00533043" w:rsidRPr="00746533" w:rsidRDefault="00533043" w:rsidP="00B94ED2">
      <w:pPr>
        <w:numPr>
          <w:ilvl w:val="0"/>
          <w:numId w:val="5"/>
        </w:numPr>
        <w:contextualSpacing/>
        <w:jc w:val="both"/>
        <w:rPr>
          <w:sz w:val="24"/>
          <w:szCs w:val="24"/>
        </w:rPr>
      </w:pPr>
      <w:r w:rsidRPr="00746533">
        <w:rPr>
          <w:sz w:val="24"/>
          <w:szCs w:val="24"/>
        </w:rPr>
        <w:t>поемане на осигурителните вноски при наемане на млади висококвалифицирани кадри или при увеличаване средствата за професионално обучение на персонала;</w:t>
      </w:r>
    </w:p>
    <w:p w:rsidR="00533043" w:rsidRPr="00746533" w:rsidRDefault="00533043" w:rsidP="00B94ED2">
      <w:pPr>
        <w:numPr>
          <w:ilvl w:val="0"/>
          <w:numId w:val="5"/>
        </w:numPr>
        <w:contextualSpacing/>
        <w:jc w:val="both"/>
        <w:rPr>
          <w:sz w:val="24"/>
          <w:szCs w:val="24"/>
        </w:rPr>
      </w:pPr>
      <w:r w:rsidRPr="00746533">
        <w:rPr>
          <w:sz w:val="24"/>
          <w:szCs w:val="24"/>
        </w:rPr>
        <w:t>данъчна редукция за изследователски кадри от чужбина и ползване на допълнителни облекчения, ако останат да работят в страната за по-продължителен период.</w:t>
      </w:r>
    </w:p>
    <w:p w:rsidR="00533043" w:rsidRPr="00746533" w:rsidRDefault="00533043" w:rsidP="00B94ED2">
      <w:pPr>
        <w:numPr>
          <w:ilvl w:val="0"/>
          <w:numId w:val="5"/>
        </w:numPr>
        <w:contextualSpacing/>
        <w:jc w:val="both"/>
        <w:rPr>
          <w:sz w:val="24"/>
          <w:szCs w:val="24"/>
        </w:rPr>
      </w:pPr>
      <w:r w:rsidRPr="00746533">
        <w:rPr>
          <w:sz w:val="24"/>
          <w:szCs w:val="24"/>
        </w:rPr>
        <w:t xml:space="preserve">създаване на „статут на иновативно предприятие”, който се предоставя при изпълнение на предварително определени условия; на основа на статута предприятията получават право на пакет от данъчни и други облекчения и по-улеснен достъп до финансиране; </w:t>
      </w:r>
    </w:p>
    <w:p w:rsidR="00533043" w:rsidRPr="00746533" w:rsidRDefault="00533043" w:rsidP="00B94ED2">
      <w:pPr>
        <w:numPr>
          <w:ilvl w:val="0"/>
          <w:numId w:val="5"/>
        </w:numPr>
        <w:contextualSpacing/>
        <w:jc w:val="both"/>
        <w:rPr>
          <w:sz w:val="24"/>
          <w:szCs w:val="24"/>
        </w:rPr>
      </w:pPr>
      <w:r w:rsidRPr="00746533">
        <w:rPr>
          <w:sz w:val="24"/>
          <w:szCs w:val="24"/>
        </w:rPr>
        <w:t xml:space="preserve">освобождаване от плащане на социално-осигурителни вноски и данък общ доход </w:t>
      </w:r>
      <w:r w:rsidR="0035417F">
        <w:rPr>
          <w:sz w:val="24"/>
          <w:szCs w:val="24"/>
        </w:rPr>
        <w:t xml:space="preserve">върху </w:t>
      </w:r>
      <w:r w:rsidRPr="00746533">
        <w:rPr>
          <w:sz w:val="24"/>
          <w:szCs w:val="24"/>
        </w:rPr>
        <w:t>разходите за работна заплата за висококвалифицирани специалисти</w:t>
      </w:r>
      <w:r w:rsidR="0035417F">
        <w:rPr>
          <w:sz w:val="24"/>
          <w:szCs w:val="24"/>
        </w:rPr>
        <w:t>, притежаващи научна степен</w:t>
      </w:r>
      <w:r w:rsidRPr="00746533">
        <w:rPr>
          <w:sz w:val="24"/>
          <w:szCs w:val="24"/>
        </w:rPr>
        <w:t xml:space="preserve"> на </w:t>
      </w:r>
      <w:proofErr w:type="spellStart"/>
      <w:r w:rsidRPr="00746533">
        <w:rPr>
          <w:sz w:val="24"/>
          <w:szCs w:val="24"/>
        </w:rPr>
        <w:t>новостартирали</w:t>
      </w:r>
      <w:proofErr w:type="spellEnd"/>
      <w:r w:rsidRPr="00746533">
        <w:rPr>
          <w:sz w:val="24"/>
          <w:szCs w:val="24"/>
        </w:rPr>
        <w:t xml:space="preserve"> независими иновативни предприятия;</w:t>
      </w:r>
    </w:p>
    <w:p w:rsidR="00533043" w:rsidRPr="00746533" w:rsidRDefault="00533043" w:rsidP="00B94ED2">
      <w:pPr>
        <w:numPr>
          <w:ilvl w:val="0"/>
          <w:numId w:val="5"/>
        </w:numPr>
        <w:spacing w:after="0"/>
        <w:ind w:left="1077" w:hanging="357"/>
        <w:contextualSpacing/>
        <w:jc w:val="both"/>
        <w:rPr>
          <w:sz w:val="24"/>
          <w:szCs w:val="24"/>
        </w:rPr>
      </w:pPr>
      <w:r w:rsidRPr="00746533">
        <w:rPr>
          <w:sz w:val="24"/>
          <w:szCs w:val="24"/>
        </w:rPr>
        <w:t>безмитен внос на научни инструменти и апарати, които се внасят с нетърговска цел и ще бъдат използвани за научни цели или обучение в предприятия, за които научната дейност и обучението не е основен предмет на дейност.</w:t>
      </w:r>
    </w:p>
    <w:p w:rsidR="00533043" w:rsidRPr="00746533" w:rsidRDefault="00533043" w:rsidP="00B94ED2">
      <w:pPr>
        <w:pStyle w:val="ListParagraph"/>
        <w:numPr>
          <w:ilvl w:val="0"/>
          <w:numId w:val="5"/>
        </w:numPr>
        <w:autoSpaceDE w:val="0"/>
        <w:autoSpaceDN w:val="0"/>
        <w:adjustRightInd w:val="0"/>
        <w:jc w:val="both"/>
        <w:rPr>
          <w:sz w:val="24"/>
          <w:szCs w:val="24"/>
        </w:rPr>
      </w:pPr>
      <w:r w:rsidRPr="00746533">
        <w:rPr>
          <w:sz w:val="24"/>
          <w:szCs w:val="24"/>
          <w:lang w:eastAsia="bg-BG"/>
        </w:rPr>
        <w:t>възстановяване на разходите на осигурителя по смисъла на Кодекса за социално осигуряване за период от 3 години от наемането на персонал, зает с научноизследователска и развойна дейност;</w:t>
      </w:r>
    </w:p>
    <w:p w:rsidR="00533043" w:rsidRPr="00746533" w:rsidRDefault="00533043" w:rsidP="00B94ED2">
      <w:pPr>
        <w:pStyle w:val="ListParagraph"/>
        <w:numPr>
          <w:ilvl w:val="0"/>
          <w:numId w:val="5"/>
        </w:numPr>
        <w:autoSpaceDE w:val="0"/>
        <w:autoSpaceDN w:val="0"/>
        <w:adjustRightInd w:val="0"/>
        <w:jc w:val="both"/>
        <w:rPr>
          <w:sz w:val="24"/>
          <w:szCs w:val="24"/>
        </w:rPr>
      </w:pPr>
      <w:r w:rsidRPr="00746533">
        <w:rPr>
          <w:sz w:val="24"/>
          <w:szCs w:val="24"/>
        </w:rPr>
        <w:t>намаляване на счетоводния финансов резултат на данъчно задълженото лице с удвоения размер на разходите за иновации в годината на тяхното формиране;</w:t>
      </w:r>
    </w:p>
    <w:p w:rsidR="00533043" w:rsidRDefault="00533043" w:rsidP="00B94ED2">
      <w:pPr>
        <w:pStyle w:val="ListParagraph"/>
        <w:numPr>
          <w:ilvl w:val="0"/>
          <w:numId w:val="5"/>
        </w:numPr>
        <w:autoSpaceDE w:val="0"/>
        <w:autoSpaceDN w:val="0"/>
        <w:adjustRightInd w:val="0"/>
        <w:jc w:val="both"/>
        <w:rPr>
          <w:sz w:val="24"/>
          <w:szCs w:val="24"/>
        </w:rPr>
      </w:pPr>
      <w:r w:rsidRPr="00746533">
        <w:rPr>
          <w:sz w:val="24"/>
          <w:szCs w:val="24"/>
        </w:rPr>
        <w:t>намаляване на счетоводния финансов резултат на данъчно задълженото лице с разходите за иновации, възложени с поръчка при пазарни условия на предприятие, научноизследователски институт или висше училище.</w:t>
      </w:r>
    </w:p>
    <w:p w:rsidR="00E34021" w:rsidRPr="00E34021" w:rsidRDefault="00E34021" w:rsidP="00E34021">
      <w:pPr>
        <w:autoSpaceDE w:val="0"/>
        <w:autoSpaceDN w:val="0"/>
        <w:adjustRightInd w:val="0"/>
        <w:jc w:val="both"/>
        <w:rPr>
          <w:sz w:val="24"/>
          <w:szCs w:val="24"/>
        </w:rPr>
      </w:pPr>
    </w:p>
    <w:p w:rsidR="00533043" w:rsidRPr="00397CF9" w:rsidRDefault="00533043" w:rsidP="00397CF9">
      <w:pPr>
        <w:pStyle w:val="Heading2"/>
        <w:rPr>
          <w:rFonts w:asciiTheme="minorHAnsi" w:hAnsiTheme="minorHAnsi"/>
        </w:rPr>
      </w:pPr>
      <w:bookmarkStart w:id="31" w:name="_Toc380068718"/>
      <w:bookmarkStart w:id="32" w:name="_Toc415820165"/>
      <w:bookmarkStart w:id="33" w:name="_Toc382399295"/>
      <w:r w:rsidRPr="00397CF9">
        <w:rPr>
          <w:rFonts w:asciiTheme="minorHAnsi" w:hAnsiTheme="minorHAnsi"/>
        </w:rPr>
        <w:t>2.3. Институционална рамка</w:t>
      </w:r>
      <w:bookmarkEnd w:id="31"/>
      <w:bookmarkEnd w:id="32"/>
      <w:bookmarkEnd w:id="33"/>
    </w:p>
    <w:p w:rsidR="00533043" w:rsidRPr="00746533" w:rsidRDefault="00533043" w:rsidP="00397CF9">
      <w:pPr>
        <w:jc w:val="both"/>
        <w:rPr>
          <w:rFonts w:cs="Times New Roman"/>
          <w:sz w:val="24"/>
          <w:szCs w:val="24"/>
        </w:rPr>
      </w:pPr>
      <w:r w:rsidRPr="00746533">
        <w:rPr>
          <w:rFonts w:cs="Times New Roman"/>
          <w:sz w:val="24"/>
          <w:szCs w:val="24"/>
        </w:rPr>
        <w:t>Антикорупционните мерки следва да са насочени най-вече към</w:t>
      </w:r>
    </w:p>
    <w:p w:rsidR="00533043" w:rsidRPr="00746533" w:rsidRDefault="00533043" w:rsidP="00B94ED2">
      <w:pPr>
        <w:pStyle w:val="ListParagraph"/>
        <w:numPr>
          <w:ilvl w:val="0"/>
          <w:numId w:val="35"/>
        </w:numPr>
        <w:ind w:left="720"/>
        <w:jc w:val="both"/>
        <w:rPr>
          <w:rFonts w:cs="Times New Roman"/>
          <w:sz w:val="24"/>
          <w:szCs w:val="24"/>
        </w:rPr>
      </w:pPr>
      <w:r w:rsidRPr="00746533">
        <w:rPr>
          <w:rFonts w:cs="Times New Roman"/>
          <w:b/>
          <w:sz w:val="24"/>
          <w:szCs w:val="24"/>
        </w:rPr>
        <w:lastRenderedPageBreak/>
        <w:t>намаляване на политическата корупция</w:t>
      </w:r>
      <w:r w:rsidRPr="00746533">
        <w:rPr>
          <w:rFonts w:cs="Times New Roman"/>
          <w:sz w:val="24"/>
          <w:szCs w:val="24"/>
        </w:rPr>
        <w:t xml:space="preserve"> и ограничаване завладяването на сфери на икономиката и гражданското общество от държавата (</w:t>
      </w:r>
      <w:proofErr w:type="spellStart"/>
      <w:r w:rsidRPr="00746533">
        <w:rPr>
          <w:rFonts w:cs="Times New Roman"/>
          <w:sz w:val="24"/>
          <w:szCs w:val="24"/>
        </w:rPr>
        <w:t>state</w:t>
      </w:r>
      <w:proofErr w:type="spellEnd"/>
      <w:r w:rsidRPr="00746533">
        <w:rPr>
          <w:rFonts w:cs="Times New Roman"/>
          <w:sz w:val="24"/>
          <w:szCs w:val="24"/>
        </w:rPr>
        <w:t xml:space="preserve"> </w:t>
      </w:r>
      <w:proofErr w:type="spellStart"/>
      <w:r w:rsidRPr="00746533">
        <w:rPr>
          <w:rFonts w:cs="Times New Roman"/>
          <w:sz w:val="24"/>
          <w:szCs w:val="24"/>
        </w:rPr>
        <w:t>capture</w:t>
      </w:r>
      <w:proofErr w:type="spellEnd"/>
      <w:r w:rsidRPr="00746533">
        <w:rPr>
          <w:rFonts w:cs="Times New Roman"/>
          <w:sz w:val="24"/>
          <w:szCs w:val="24"/>
        </w:rPr>
        <w:t>);</w:t>
      </w:r>
    </w:p>
    <w:p w:rsidR="00533043" w:rsidRPr="00746533" w:rsidRDefault="00533043" w:rsidP="00B94ED2">
      <w:pPr>
        <w:pStyle w:val="ListParagraph"/>
        <w:numPr>
          <w:ilvl w:val="0"/>
          <w:numId w:val="34"/>
        </w:numPr>
        <w:jc w:val="both"/>
        <w:rPr>
          <w:rFonts w:cs="Times New Roman"/>
          <w:sz w:val="24"/>
          <w:szCs w:val="24"/>
        </w:rPr>
      </w:pPr>
      <w:r w:rsidRPr="00746533">
        <w:rPr>
          <w:rFonts w:cs="Times New Roman"/>
          <w:sz w:val="24"/>
          <w:szCs w:val="24"/>
        </w:rPr>
        <w:t xml:space="preserve">подобряване на прозрачността, ефективността и контрола върху </w:t>
      </w:r>
      <w:r w:rsidRPr="00746533">
        <w:rPr>
          <w:rFonts w:cs="Times New Roman"/>
          <w:b/>
          <w:sz w:val="24"/>
          <w:szCs w:val="24"/>
        </w:rPr>
        <w:t>изпълнението на обществените поръчки</w:t>
      </w:r>
      <w:r w:rsidRPr="00746533">
        <w:rPr>
          <w:rFonts w:cs="Times New Roman"/>
          <w:sz w:val="24"/>
          <w:szCs w:val="24"/>
        </w:rPr>
        <w:t>.</w:t>
      </w:r>
    </w:p>
    <w:p w:rsidR="00533043" w:rsidRPr="00746533" w:rsidRDefault="00533043" w:rsidP="00B94ED2">
      <w:pPr>
        <w:pStyle w:val="ListParagraph"/>
        <w:numPr>
          <w:ilvl w:val="0"/>
          <w:numId w:val="33"/>
        </w:numPr>
        <w:jc w:val="both"/>
        <w:rPr>
          <w:rFonts w:cs="Times New Roman"/>
          <w:sz w:val="24"/>
          <w:szCs w:val="24"/>
        </w:rPr>
      </w:pPr>
      <w:r w:rsidRPr="00746533">
        <w:rPr>
          <w:rFonts w:cs="Times New Roman"/>
          <w:b/>
          <w:sz w:val="24"/>
          <w:szCs w:val="24"/>
        </w:rPr>
        <w:t>въвеждането на електронно правителство</w:t>
      </w:r>
      <w:r w:rsidRPr="00746533">
        <w:rPr>
          <w:rFonts w:cs="Times New Roman"/>
          <w:sz w:val="24"/>
          <w:szCs w:val="24"/>
        </w:rPr>
        <w:t xml:space="preserve"> с цел улесняване дейността на бизнеса и администрацията, увеличаване на прозрачността на икономиката, привл</w:t>
      </w:r>
      <w:r w:rsidR="000A430B">
        <w:rPr>
          <w:rFonts w:cs="Times New Roman"/>
          <w:sz w:val="24"/>
          <w:szCs w:val="24"/>
        </w:rPr>
        <w:t>и</w:t>
      </w:r>
      <w:r w:rsidRPr="00746533">
        <w:rPr>
          <w:rFonts w:cs="Times New Roman"/>
          <w:sz w:val="24"/>
          <w:szCs w:val="24"/>
        </w:rPr>
        <w:t>чане на инвестиции и съответно – повишаване на конкурентоспособността на България.</w:t>
      </w:r>
    </w:p>
    <w:p w:rsidR="00533043" w:rsidRPr="00746533" w:rsidRDefault="00533043" w:rsidP="00B94ED2">
      <w:pPr>
        <w:pStyle w:val="ListParagraph"/>
        <w:numPr>
          <w:ilvl w:val="0"/>
          <w:numId w:val="33"/>
        </w:numPr>
        <w:jc w:val="both"/>
        <w:rPr>
          <w:rFonts w:cs="Times New Roman"/>
          <w:sz w:val="24"/>
          <w:szCs w:val="24"/>
        </w:rPr>
      </w:pPr>
      <w:r w:rsidRPr="00746533">
        <w:rPr>
          <w:rFonts w:cs="Times New Roman"/>
          <w:b/>
          <w:sz w:val="24"/>
          <w:szCs w:val="24"/>
        </w:rPr>
        <w:t>интегрирането на ключовите национални регистри</w:t>
      </w:r>
      <w:r w:rsidRPr="00746533">
        <w:rPr>
          <w:rFonts w:cs="Times New Roman"/>
          <w:sz w:val="24"/>
          <w:szCs w:val="24"/>
        </w:rPr>
        <w:t xml:space="preserve"> за първична регистрация на физическите и юридически лица и на движимата и недвижимата им собственост, което е основен приоритет за намаляване на административната тежест чрез предлагане на автоматизирана обмяна на данни между администрациите по служебен път, както и за предлагане на нови електронни услуги за крайните клиенти;</w:t>
      </w:r>
    </w:p>
    <w:p w:rsidR="00533043" w:rsidRPr="00746533" w:rsidRDefault="00533043" w:rsidP="00B94ED2">
      <w:pPr>
        <w:pStyle w:val="ListParagraph"/>
        <w:numPr>
          <w:ilvl w:val="0"/>
          <w:numId w:val="33"/>
        </w:numPr>
        <w:jc w:val="both"/>
        <w:rPr>
          <w:rFonts w:cs="Times New Roman"/>
          <w:sz w:val="24"/>
          <w:szCs w:val="24"/>
        </w:rPr>
      </w:pPr>
      <w:r w:rsidRPr="00746533">
        <w:rPr>
          <w:rFonts w:cs="Times New Roman"/>
          <w:b/>
          <w:sz w:val="24"/>
          <w:szCs w:val="24"/>
        </w:rPr>
        <w:t>създаване на данъчна полиция</w:t>
      </w:r>
      <w:r w:rsidRPr="00746533">
        <w:rPr>
          <w:rFonts w:cs="Times New Roman"/>
          <w:sz w:val="24"/>
          <w:szCs w:val="24"/>
        </w:rPr>
        <w:t xml:space="preserve"> с цел повишаване на капацитетът за разследване на корупционни практики;</w:t>
      </w:r>
    </w:p>
    <w:p w:rsidR="00533043" w:rsidRPr="00746533" w:rsidRDefault="00533043" w:rsidP="00B94ED2">
      <w:pPr>
        <w:pStyle w:val="ListParagraph"/>
        <w:numPr>
          <w:ilvl w:val="0"/>
          <w:numId w:val="33"/>
        </w:numPr>
        <w:jc w:val="both"/>
        <w:rPr>
          <w:rFonts w:cs="Times New Roman"/>
          <w:sz w:val="24"/>
          <w:szCs w:val="24"/>
        </w:rPr>
      </w:pPr>
      <w:r w:rsidRPr="00746533">
        <w:rPr>
          <w:rFonts w:cs="Times New Roman"/>
          <w:sz w:val="24"/>
          <w:szCs w:val="24"/>
        </w:rPr>
        <w:t xml:space="preserve">приемане на </w:t>
      </w:r>
      <w:r w:rsidRPr="00746533">
        <w:rPr>
          <w:rFonts w:cs="Times New Roman"/>
          <w:b/>
          <w:sz w:val="24"/>
          <w:szCs w:val="24"/>
        </w:rPr>
        <w:t>адекватна стратегия за противодействие на корупционните схеми</w:t>
      </w:r>
      <w:r w:rsidRPr="00746533">
        <w:rPr>
          <w:rFonts w:cs="Times New Roman"/>
          <w:sz w:val="24"/>
          <w:szCs w:val="24"/>
        </w:rPr>
        <w:t xml:space="preserve"> и механизми, използвани от организираните престъпни групи в България.</w:t>
      </w:r>
    </w:p>
    <w:p w:rsidR="00533043" w:rsidRPr="00746533" w:rsidRDefault="00533043" w:rsidP="00397CF9">
      <w:pPr>
        <w:jc w:val="both"/>
        <w:rPr>
          <w:rFonts w:cs="Times New Roman"/>
          <w:sz w:val="24"/>
          <w:szCs w:val="24"/>
        </w:rPr>
      </w:pPr>
      <w:r w:rsidRPr="00746533">
        <w:rPr>
          <w:rFonts w:cs="Times New Roman"/>
          <w:sz w:val="24"/>
          <w:szCs w:val="24"/>
        </w:rPr>
        <w:t>Подобряване на институционалната среда може да се постигне и чрез:</w:t>
      </w:r>
    </w:p>
    <w:p w:rsidR="00533043" w:rsidRPr="00746533" w:rsidRDefault="00533043" w:rsidP="00B94ED2">
      <w:pPr>
        <w:pStyle w:val="ListParagraph"/>
        <w:numPr>
          <w:ilvl w:val="0"/>
          <w:numId w:val="45"/>
        </w:numPr>
        <w:jc w:val="both"/>
        <w:rPr>
          <w:rFonts w:cs="Times New Roman"/>
          <w:sz w:val="24"/>
          <w:szCs w:val="24"/>
        </w:rPr>
      </w:pPr>
      <w:r w:rsidRPr="00746533">
        <w:rPr>
          <w:rFonts w:cs="Times New Roman"/>
          <w:sz w:val="24"/>
          <w:szCs w:val="24"/>
        </w:rPr>
        <w:t>Осъществяване на строг контрол върху харченето на държавни средства чрез сериозна оценка на целесъобразността и ефективността на правителствените програми;</w:t>
      </w:r>
    </w:p>
    <w:p w:rsidR="00533043" w:rsidRPr="00746533" w:rsidRDefault="00533043" w:rsidP="00B94ED2">
      <w:pPr>
        <w:pStyle w:val="ListParagraph"/>
        <w:numPr>
          <w:ilvl w:val="0"/>
          <w:numId w:val="45"/>
        </w:numPr>
        <w:jc w:val="both"/>
        <w:rPr>
          <w:rFonts w:cs="Times New Roman"/>
          <w:sz w:val="24"/>
          <w:szCs w:val="24"/>
        </w:rPr>
      </w:pPr>
      <w:r w:rsidRPr="00746533">
        <w:rPr>
          <w:rFonts w:cs="Times New Roman"/>
          <w:sz w:val="24"/>
          <w:szCs w:val="24"/>
        </w:rPr>
        <w:t>Прекратяване на практиката за правене на непредвидени и негласувани от парламента разходи на правителството през годината, с изключение на средствата от резерва за непредвидени и неотложни разходи;</w:t>
      </w:r>
    </w:p>
    <w:p w:rsidR="00533043" w:rsidRPr="00746533" w:rsidRDefault="00533043" w:rsidP="00B94ED2">
      <w:pPr>
        <w:pStyle w:val="ListParagraph"/>
        <w:numPr>
          <w:ilvl w:val="0"/>
          <w:numId w:val="45"/>
        </w:numPr>
        <w:jc w:val="both"/>
        <w:rPr>
          <w:rFonts w:cs="Times New Roman"/>
          <w:sz w:val="24"/>
          <w:szCs w:val="24"/>
        </w:rPr>
      </w:pPr>
      <w:r w:rsidRPr="00746533">
        <w:rPr>
          <w:rFonts w:cs="Times New Roman"/>
          <w:sz w:val="24"/>
          <w:szCs w:val="24"/>
        </w:rPr>
        <w:t xml:space="preserve">Ускоряване на приватизацията, </w:t>
      </w:r>
      <w:proofErr w:type="spellStart"/>
      <w:r w:rsidRPr="00746533">
        <w:rPr>
          <w:rFonts w:cs="Times New Roman"/>
          <w:sz w:val="24"/>
          <w:szCs w:val="24"/>
        </w:rPr>
        <w:t>концесионирането</w:t>
      </w:r>
      <w:proofErr w:type="spellEnd"/>
      <w:r w:rsidRPr="00746533">
        <w:rPr>
          <w:rFonts w:cs="Times New Roman"/>
          <w:sz w:val="24"/>
          <w:szCs w:val="24"/>
        </w:rPr>
        <w:t xml:space="preserve"> и публично-частните партньорства</w:t>
      </w:r>
      <w:r w:rsidR="00E027A8">
        <w:rPr>
          <w:rFonts w:cs="Times New Roman"/>
          <w:sz w:val="24"/>
          <w:szCs w:val="24"/>
        </w:rPr>
        <w:t>, при отчитане европейските добри практи</w:t>
      </w:r>
      <w:r w:rsidR="000A430B">
        <w:rPr>
          <w:rFonts w:cs="Times New Roman"/>
          <w:sz w:val="24"/>
          <w:szCs w:val="24"/>
        </w:rPr>
        <w:t>ки и риска за националната сигу</w:t>
      </w:r>
      <w:r w:rsidR="00E027A8">
        <w:rPr>
          <w:rFonts w:cs="Times New Roman"/>
          <w:sz w:val="24"/>
          <w:szCs w:val="24"/>
        </w:rPr>
        <w:t>рност</w:t>
      </w:r>
      <w:r w:rsidRPr="00746533">
        <w:rPr>
          <w:rFonts w:cs="Times New Roman"/>
          <w:sz w:val="24"/>
          <w:szCs w:val="24"/>
        </w:rPr>
        <w:t>;</w:t>
      </w:r>
    </w:p>
    <w:p w:rsidR="00533043" w:rsidRPr="00746533" w:rsidRDefault="00533043" w:rsidP="00B94ED2">
      <w:pPr>
        <w:pStyle w:val="ListParagraph"/>
        <w:numPr>
          <w:ilvl w:val="0"/>
          <w:numId w:val="45"/>
        </w:numPr>
        <w:jc w:val="both"/>
        <w:rPr>
          <w:rFonts w:cs="Times New Roman"/>
          <w:sz w:val="24"/>
          <w:szCs w:val="24"/>
        </w:rPr>
      </w:pPr>
      <w:r w:rsidRPr="00746533">
        <w:rPr>
          <w:rFonts w:cs="Times New Roman"/>
          <w:sz w:val="24"/>
          <w:szCs w:val="24"/>
        </w:rPr>
        <w:t xml:space="preserve">Увеличаване на прозрачността при провеждането на правителствената политика чрез публикуване на редовна, изчерпателна и достъпна информация за </w:t>
      </w:r>
      <w:r w:rsidR="007B30AB">
        <w:rPr>
          <w:rFonts w:cs="Times New Roman"/>
          <w:sz w:val="24"/>
          <w:szCs w:val="24"/>
        </w:rPr>
        <w:t xml:space="preserve">дейността и най-вече – за контролните функции </w:t>
      </w:r>
      <w:r w:rsidRPr="00746533">
        <w:rPr>
          <w:rFonts w:cs="Times New Roman"/>
          <w:sz w:val="24"/>
          <w:szCs w:val="24"/>
        </w:rPr>
        <w:t>на всички административни структури (първостепенни и второстепенни разпоредители с бюджетни кредити, местни власти);</w:t>
      </w:r>
    </w:p>
    <w:p w:rsidR="00533043" w:rsidRPr="00746533" w:rsidRDefault="00533043" w:rsidP="00B94ED2">
      <w:pPr>
        <w:pStyle w:val="ListParagraph"/>
        <w:numPr>
          <w:ilvl w:val="0"/>
          <w:numId w:val="45"/>
        </w:numPr>
        <w:jc w:val="both"/>
        <w:rPr>
          <w:rFonts w:cs="Times New Roman"/>
          <w:sz w:val="24"/>
          <w:szCs w:val="24"/>
        </w:rPr>
      </w:pPr>
      <w:r w:rsidRPr="00746533">
        <w:rPr>
          <w:rFonts w:cs="Times New Roman"/>
          <w:sz w:val="24"/>
          <w:szCs w:val="24"/>
        </w:rPr>
        <w:t>Подобряване условията на работа в администрацията, включително чрез оптимизирането на щата, включително чрез по-широка употреба на информационни технологии</w:t>
      </w:r>
      <w:r w:rsidR="00E027A8">
        <w:rPr>
          <w:rFonts w:cs="Times New Roman"/>
          <w:sz w:val="24"/>
          <w:szCs w:val="24"/>
        </w:rPr>
        <w:t>, в съответствие с европейските добри практики</w:t>
      </w:r>
      <w:r w:rsidRPr="00746533">
        <w:rPr>
          <w:rFonts w:cs="Times New Roman"/>
          <w:sz w:val="24"/>
          <w:szCs w:val="24"/>
        </w:rPr>
        <w:t>;</w:t>
      </w:r>
    </w:p>
    <w:p w:rsidR="00533043" w:rsidRPr="00746533" w:rsidRDefault="00533043" w:rsidP="00B94ED2">
      <w:pPr>
        <w:pStyle w:val="ListParagraph"/>
        <w:numPr>
          <w:ilvl w:val="0"/>
          <w:numId w:val="45"/>
        </w:numPr>
        <w:ind w:left="714" w:hanging="357"/>
        <w:jc w:val="both"/>
        <w:rPr>
          <w:rFonts w:cs="Times New Roman"/>
          <w:sz w:val="24"/>
          <w:szCs w:val="24"/>
        </w:rPr>
      </w:pPr>
      <w:r w:rsidRPr="00746533">
        <w:rPr>
          <w:rFonts w:cs="Times New Roman"/>
          <w:sz w:val="24"/>
          <w:szCs w:val="24"/>
        </w:rPr>
        <w:t>Подобряване на индикаторите за изпълнение, които измерват постигането на целите в отделните програми и политики; периодична оценка на отделните програми;</w:t>
      </w:r>
    </w:p>
    <w:p w:rsidR="00533043" w:rsidRPr="00746533" w:rsidRDefault="00533043" w:rsidP="00B94ED2">
      <w:pPr>
        <w:pStyle w:val="ListParagraph"/>
        <w:numPr>
          <w:ilvl w:val="0"/>
          <w:numId w:val="45"/>
        </w:numPr>
        <w:ind w:left="714" w:hanging="357"/>
        <w:jc w:val="both"/>
        <w:rPr>
          <w:rFonts w:cs="Times New Roman"/>
          <w:sz w:val="24"/>
          <w:szCs w:val="24"/>
        </w:rPr>
      </w:pPr>
      <w:r w:rsidRPr="00746533">
        <w:rPr>
          <w:rFonts w:cs="Times New Roman"/>
          <w:sz w:val="24"/>
          <w:szCs w:val="24"/>
        </w:rPr>
        <w:lastRenderedPageBreak/>
        <w:t>Създаване на възможност за провеждане на електронни търгове за обществени поръчки;</w:t>
      </w:r>
    </w:p>
    <w:p w:rsidR="00533043" w:rsidRPr="00746533" w:rsidRDefault="00533043" w:rsidP="00B94ED2">
      <w:pPr>
        <w:pStyle w:val="ListParagraph"/>
        <w:numPr>
          <w:ilvl w:val="0"/>
          <w:numId w:val="45"/>
        </w:numPr>
        <w:ind w:left="714" w:hanging="357"/>
        <w:jc w:val="both"/>
        <w:rPr>
          <w:rFonts w:cs="Times New Roman"/>
          <w:sz w:val="24"/>
          <w:szCs w:val="24"/>
        </w:rPr>
      </w:pPr>
      <w:r w:rsidRPr="00746533">
        <w:rPr>
          <w:rFonts w:cs="Times New Roman"/>
          <w:sz w:val="24"/>
          <w:szCs w:val="24"/>
        </w:rPr>
        <w:t>Възприемане на бърза и ефективна процедура за налагане на административно-наказателна отговорност в случай на нарушения на процедурите и сроковете, разписани в Закона за достъп до обществена информация;</w:t>
      </w:r>
    </w:p>
    <w:p w:rsidR="00533043" w:rsidRDefault="00533043" w:rsidP="00B94ED2">
      <w:pPr>
        <w:pStyle w:val="ListParagraph"/>
        <w:numPr>
          <w:ilvl w:val="0"/>
          <w:numId w:val="45"/>
        </w:numPr>
        <w:ind w:left="714" w:hanging="357"/>
        <w:jc w:val="both"/>
        <w:rPr>
          <w:rFonts w:cs="Times New Roman"/>
          <w:sz w:val="24"/>
          <w:szCs w:val="24"/>
        </w:rPr>
      </w:pPr>
      <w:r w:rsidRPr="00746533">
        <w:rPr>
          <w:rFonts w:cs="Times New Roman"/>
          <w:sz w:val="24"/>
          <w:szCs w:val="24"/>
        </w:rPr>
        <w:t xml:space="preserve">Въвеждане на оценка за ефективността на провежданите социални програми и ежегодна ревизия както на отделни елементи на програмите, така и на цели програми, </w:t>
      </w:r>
      <w:r w:rsidR="00E10BE0">
        <w:rPr>
          <w:rFonts w:cs="Times New Roman"/>
          <w:sz w:val="24"/>
          <w:szCs w:val="24"/>
        </w:rPr>
        <w:t>в зависимост от изпълнението им;</w:t>
      </w:r>
    </w:p>
    <w:p w:rsidR="00E10BE0" w:rsidRDefault="00806156" w:rsidP="00B94ED2">
      <w:pPr>
        <w:pStyle w:val="ListParagraph"/>
        <w:numPr>
          <w:ilvl w:val="0"/>
          <w:numId w:val="45"/>
        </w:numPr>
        <w:ind w:left="714" w:hanging="357"/>
        <w:jc w:val="both"/>
        <w:rPr>
          <w:rFonts w:cs="Times New Roman"/>
          <w:sz w:val="24"/>
          <w:szCs w:val="24"/>
        </w:rPr>
      </w:pPr>
      <w:r>
        <w:rPr>
          <w:rFonts w:cs="Times New Roman"/>
          <w:sz w:val="24"/>
          <w:szCs w:val="24"/>
        </w:rPr>
        <w:t>Анализ и проверка за наличие</w:t>
      </w:r>
      <w:r w:rsidR="00E10BE0">
        <w:rPr>
          <w:rFonts w:cs="Times New Roman"/>
          <w:sz w:val="24"/>
          <w:szCs w:val="24"/>
        </w:rPr>
        <w:t xml:space="preserve"> на монополи в сферата на енергетиката, здравеопазването, транспорта, медиите;</w:t>
      </w:r>
    </w:p>
    <w:p w:rsidR="00E10BE0" w:rsidRDefault="00E10BE0" w:rsidP="00B94ED2">
      <w:pPr>
        <w:pStyle w:val="ListParagraph"/>
        <w:numPr>
          <w:ilvl w:val="0"/>
          <w:numId w:val="45"/>
        </w:numPr>
        <w:ind w:left="714" w:hanging="357"/>
        <w:jc w:val="both"/>
        <w:rPr>
          <w:rFonts w:cs="Times New Roman"/>
          <w:sz w:val="24"/>
          <w:szCs w:val="24"/>
        </w:rPr>
      </w:pPr>
      <w:r>
        <w:rPr>
          <w:rFonts w:cs="Times New Roman"/>
          <w:sz w:val="24"/>
          <w:szCs w:val="24"/>
        </w:rPr>
        <w:t>Сезиране на КЗК да изготви и представи секторни анализи на конкурентната среда и да се произнесе за наличие на монополи;</w:t>
      </w:r>
    </w:p>
    <w:p w:rsidR="00E10BE0" w:rsidRPr="00746533" w:rsidRDefault="00E10BE0" w:rsidP="00B94ED2">
      <w:pPr>
        <w:pStyle w:val="ListParagraph"/>
        <w:numPr>
          <w:ilvl w:val="0"/>
          <w:numId w:val="45"/>
        </w:numPr>
        <w:ind w:left="714" w:hanging="357"/>
        <w:jc w:val="both"/>
        <w:rPr>
          <w:rFonts w:cs="Times New Roman"/>
          <w:sz w:val="24"/>
          <w:szCs w:val="24"/>
        </w:rPr>
      </w:pPr>
      <w:r>
        <w:rPr>
          <w:rFonts w:cs="Times New Roman"/>
          <w:sz w:val="24"/>
          <w:szCs w:val="24"/>
        </w:rPr>
        <w:t xml:space="preserve">Комплексна проверка на дейността на ДКЕВР, КЗК, </w:t>
      </w:r>
      <w:proofErr w:type="spellStart"/>
      <w:r>
        <w:rPr>
          <w:rFonts w:cs="Times New Roman"/>
          <w:sz w:val="24"/>
          <w:szCs w:val="24"/>
        </w:rPr>
        <w:t>Агенциата</w:t>
      </w:r>
      <w:proofErr w:type="spellEnd"/>
      <w:r>
        <w:rPr>
          <w:rFonts w:cs="Times New Roman"/>
          <w:sz w:val="24"/>
          <w:szCs w:val="24"/>
        </w:rPr>
        <w:t xml:space="preserve"> за защита на потребителите, Комисията по съобщенията, да се преразгледат техните функции и да се обновят с нови хора.</w:t>
      </w:r>
    </w:p>
    <w:p w:rsidR="00533043" w:rsidRPr="00746533" w:rsidRDefault="00533043" w:rsidP="00533043">
      <w:pPr>
        <w:spacing w:line="240" w:lineRule="auto"/>
        <w:jc w:val="both"/>
        <w:rPr>
          <w:rFonts w:cs="Times New Roman"/>
          <w:sz w:val="24"/>
          <w:szCs w:val="24"/>
        </w:rPr>
      </w:pPr>
    </w:p>
    <w:p w:rsidR="00533043" w:rsidRPr="00397CF9" w:rsidRDefault="00533043" w:rsidP="00397CF9">
      <w:pPr>
        <w:pStyle w:val="Heading2"/>
        <w:rPr>
          <w:rFonts w:asciiTheme="minorHAnsi" w:hAnsiTheme="minorHAnsi"/>
        </w:rPr>
      </w:pPr>
      <w:bookmarkStart w:id="34" w:name="_Toc380068719"/>
      <w:bookmarkStart w:id="35" w:name="_Toc415820166"/>
      <w:bookmarkStart w:id="36" w:name="_Toc382399296"/>
      <w:r w:rsidRPr="00397CF9">
        <w:rPr>
          <w:rFonts w:asciiTheme="minorHAnsi" w:hAnsiTheme="minorHAnsi"/>
        </w:rPr>
        <w:t>2.4. Бизнес законодателство</w:t>
      </w:r>
      <w:bookmarkEnd w:id="34"/>
      <w:bookmarkEnd w:id="35"/>
      <w:bookmarkEnd w:id="36"/>
    </w:p>
    <w:p w:rsidR="00533043" w:rsidRPr="00746533" w:rsidRDefault="00533043" w:rsidP="00397CF9">
      <w:pPr>
        <w:contextualSpacing/>
        <w:jc w:val="both"/>
        <w:rPr>
          <w:rFonts w:cs="Times New Roman"/>
          <w:sz w:val="24"/>
          <w:szCs w:val="24"/>
        </w:rPr>
      </w:pPr>
      <w:r w:rsidRPr="00746533">
        <w:rPr>
          <w:rFonts w:cs="Times New Roman"/>
          <w:sz w:val="24"/>
          <w:szCs w:val="24"/>
        </w:rPr>
        <w:t>Необходимите действия за преодоляване на затрудненията в тази област включват:</w:t>
      </w:r>
    </w:p>
    <w:p w:rsidR="00533043" w:rsidRPr="00746533" w:rsidRDefault="00533043" w:rsidP="00B94ED2">
      <w:pPr>
        <w:pStyle w:val="ListParagraph"/>
        <w:numPr>
          <w:ilvl w:val="0"/>
          <w:numId w:val="37"/>
        </w:numPr>
        <w:jc w:val="both"/>
        <w:rPr>
          <w:rFonts w:cs="Times New Roman"/>
          <w:sz w:val="24"/>
          <w:szCs w:val="24"/>
        </w:rPr>
      </w:pPr>
      <w:r w:rsidRPr="00746533">
        <w:rPr>
          <w:rFonts w:cs="Times New Roman"/>
          <w:b/>
          <w:sz w:val="24"/>
          <w:szCs w:val="24"/>
        </w:rPr>
        <w:t>премахване на политическото влияние</w:t>
      </w:r>
      <w:r w:rsidRPr="00746533">
        <w:rPr>
          <w:rFonts w:cs="Times New Roman"/>
          <w:sz w:val="24"/>
          <w:szCs w:val="24"/>
        </w:rPr>
        <w:t xml:space="preserve"> при управлението на държавните предприятия;</w:t>
      </w:r>
    </w:p>
    <w:p w:rsidR="00533043" w:rsidRPr="00746533" w:rsidRDefault="00533043" w:rsidP="00B94ED2">
      <w:pPr>
        <w:pStyle w:val="ListParagraph"/>
        <w:numPr>
          <w:ilvl w:val="0"/>
          <w:numId w:val="37"/>
        </w:numPr>
        <w:jc w:val="both"/>
        <w:rPr>
          <w:rFonts w:cs="Times New Roman"/>
          <w:sz w:val="24"/>
          <w:szCs w:val="24"/>
        </w:rPr>
      </w:pPr>
      <w:r w:rsidRPr="00746533">
        <w:rPr>
          <w:rFonts w:cs="Times New Roman"/>
          <w:sz w:val="24"/>
          <w:szCs w:val="24"/>
        </w:rPr>
        <w:t xml:space="preserve">приемане на </w:t>
      </w:r>
      <w:r w:rsidRPr="00746533">
        <w:rPr>
          <w:rFonts w:cs="Times New Roman"/>
          <w:b/>
          <w:sz w:val="24"/>
          <w:szCs w:val="24"/>
        </w:rPr>
        <w:t xml:space="preserve">адекватна </w:t>
      </w:r>
      <w:proofErr w:type="spellStart"/>
      <w:r w:rsidRPr="00746533">
        <w:rPr>
          <w:rFonts w:cs="Times New Roman"/>
          <w:b/>
          <w:sz w:val="24"/>
          <w:szCs w:val="24"/>
        </w:rPr>
        <w:t>дивидентна</w:t>
      </w:r>
      <w:proofErr w:type="spellEnd"/>
      <w:r w:rsidRPr="00746533">
        <w:rPr>
          <w:rFonts w:cs="Times New Roman"/>
          <w:b/>
          <w:sz w:val="24"/>
          <w:szCs w:val="24"/>
        </w:rPr>
        <w:t xml:space="preserve"> политика</w:t>
      </w:r>
      <w:r w:rsidRPr="00746533">
        <w:rPr>
          <w:rFonts w:cs="Times New Roman"/>
          <w:sz w:val="24"/>
          <w:szCs w:val="24"/>
        </w:rPr>
        <w:t>, която да създаде условия за реинвестиране на печалбата и гарантиране на дългосрочен растеж;</w:t>
      </w:r>
    </w:p>
    <w:p w:rsidR="00533043" w:rsidRPr="00746533" w:rsidRDefault="00533043" w:rsidP="00B94ED2">
      <w:pPr>
        <w:pStyle w:val="ListParagraph"/>
        <w:numPr>
          <w:ilvl w:val="0"/>
          <w:numId w:val="37"/>
        </w:numPr>
        <w:jc w:val="both"/>
        <w:rPr>
          <w:rFonts w:cs="Times New Roman"/>
          <w:sz w:val="24"/>
          <w:szCs w:val="24"/>
        </w:rPr>
      </w:pPr>
      <w:r w:rsidRPr="00746533">
        <w:rPr>
          <w:rFonts w:cs="Times New Roman"/>
          <w:sz w:val="24"/>
          <w:szCs w:val="24"/>
        </w:rPr>
        <w:t xml:space="preserve">въвеждане на </w:t>
      </w:r>
      <w:r w:rsidRPr="00746533">
        <w:rPr>
          <w:rFonts w:cs="Times New Roman"/>
          <w:b/>
          <w:sz w:val="24"/>
          <w:szCs w:val="24"/>
        </w:rPr>
        <w:t>механизми за прозрачност и публичен контрол</w:t>
      </w:r>
      <w:r w:rsidRPr="00746533">
        <w:rPr>
          <w:rFonts w:cs="Times New Roman"/>
          <w:sz w:val="24"/>
          <w:szCs w:val="24"/>
        </w:rPr>
        <w:t xml:space="preserve"> върху дейността на държавните предприятия;</w:t>
      </w:r>
    </w:p>
    <w:p w:rsidR="00533043" w:rsidRPr="00746533" w:rsidRDefault="00C23F57" w:rsidP="00B94ED2">
      <w:pPr>
        <w:pStyle w:val="ListParagraph"/>
        <w:numPr>
          <w:ilvl w:val="0"/>
          <w:numId w:val="37"/>
        </w:numPr>
        <w:jc w:val="both"/>
        <w:rPr>
          <w:rFonts w:cs="Times New Roman"/>
          <w:sz w:val="24"/>
          <w:szCs w:val="24"/>
        </w:rPr>
      </w:pPr>
      <w:r>
        <w:rPr>
          <w:rFonts w:cs="Times New Roman"/>
          <w:sz w:val="24"/>
          <w:szCs w:val="24"/>
        </w:rPr>
        <w:t xml:space="preserve">Строг публичен контрол за </w:t>
      </w:r>
      <w:r w:rsidR="00533043" w:rsidRPr="00746533">
        <w:rPr>
          <w:rFonts w:cs="Times New Roman"/>
          <w:sz w:val="24"/>
          <w:szCs w:val="24"/>
        </w:rPr>
        <w:t xml:space="preserve">недопускане на </w:t>
      </w:r>
      <w:proofErr w:type="spellStart"/>
      <w:r w:rsidR="00533043" w:rsidRPr="00746533">
        <w:rPr>
          <w:rFonts w:cs="Times New Roman"/>
          <w:b/>
          <w:sz w:val="24"/>
          <w:szCs w:val="24"/>
        </w:rPr>
        <w:t>свръхконцентрацията</w:t>
      </w:r>
      <w:proofErr w:type="spellEnd"/>
      <w:r w:rsidR="00533043" w:rsidRPr="00746533">
        <w:rPr>
          <w:rFonts w:cs="Times New Roman"/>
          <w:b/>
          <w:sz w:val="24"/>
          <w:szCs w:val="24"/>
        </w:rPr>
        <w:t xml:space="preserve"> на средства на държавните предприятия</w:t>
      </w:r>
      <w:r w:rsidR="00533043" w:rsidRPr="00746533">
        <w:rPr>
          <w:rFonts w:cs="Times New Roman"/>
          <w:sz w:val="24"/>
          <w:szCs w:val="24"/>
        </w:rPr>
        <w:t xml:space="preserve"> в малко на брой финансови институции;</w:t>
      </w:r>
    </w:p>
    <w:p w:rsidR="00533043" w:rsidRPr="00746533" w:rsidRDefault="00533043" w:rsidP="00B94ED2">
      <w:pPr>
        <w:pStyle w:val="ListParagraph"/>
        <w:numPr>
          <w:ilvl w:val="0"/>
          <w:numId w:val="37"/>
        </w:numPr>
        <w:jc w:val="both"/>
        <w:rPr>
          <w:rFonts w:cs="Times New Roman"/>
          <w:sz w:val="24"/>
          <w:szCs w:val="24"/>
        </w:rPr>
      </w:pPr>
      <w:r w:rsidRPr="00746533">
        <w:rPr>
          <w:rFonts w:cs="Times New Roman"/>
          <w:sz w:val="24"/>
          <w:szCs w:val="24"/>
        </w:rPr>
        <w:t xml:space="preserve">подчиняване на дейността на държавните предприятия на пазарни принципи и показателите за </w:t>
      </w:r>
      <w:r w:rsidRPr="00746533">
        <w:rPr>
          <w:rFonts w:cs="Times New Roman"/>
          <w:b/>
          <w:sz w:val="24"/>
          <w:szCs w:val="24"/>
        </w:rPr>
        <w:t>ефективно управление</w:t>
      </w:r>
      <w:r w:rsidRPr="00746533">
        <w:rPr>
          <w:rFonts w:cs="Times New Roman"/>
          <w:sz w:val="24"/>
          <w:szCs w:val="24"/>
        </w:rPr>
        <w:t xml:space="preserve">, включително чрез механизмите на </w:t>
      </w:r>
      <w:r w:rsidRPr="00746533">
        <w:rPr>
          <w:rFonts w:cs="Times New Roman"/>
          <w:b/>
          <w:sz w:val="24"/>
          <w:szCs w:val="24"/>
        </w:rPr>
        <w:t>публично-частното партньорство</w:t>
      </w:r>
      <w:r w:rsidRPr="00746533">
        <w:rPr>
          <w:rFonts w:cs="Times New Roman"/>
          <w:sz w:val="24"/>
          <w:szCs w:val="24"/>
        </w:rPr>
        <w:t>;</w:t>
      </w:r>
    </w:p>
    <w:p w:rsidR="00533043" w:rsidRPr="00746533" w:rsidRDefault="00533043" w:rsidP="00B94ED2">
      <w:pPr>
        <w:pStyle w:val="ListParagraph"/>
        <w:numPr>
          <w:ilvl w:val="0"/>
          <w:numId w:val="37"/>
        </w:numPr>
        <w:jc w:val="both"/>
        <w:rPr>
          <w:rFonts w:cs="Times New Roman"/>
          <w:sz w:val="24"/>
          <w:szCs w:val="24"/>
        </w:rPr>
      </w:pPr>
      <w:r w:rsidRPr="00746533">
        <w:rPr>
          <w:rFonts w:cs="Times New Roman"/>
          <w:sz w:val="24"/>
          <w:szCs w:val="24"/>
        </w:rPr>
        <w:t>осигуряване на оперативна автономия на държавните предприятия, осигуряване на условия бордовете на държавните предприятия да управляват по независим и професионален начин.;</w:t>
      </w:r>
    </w:p>
    <w:p w:rsidR="00533043" w:rsidRPr="00746533" w:rsidRDefault="00533043" w:rsidP="00B94ED2">
      <w:pPr>
        <w:pStyle w:val="ListParagraph"/>
        <w:numPr>
          <w:ilvl w:val="0"/>
          <w:numId w:val="37"/>
        </w:numPr>
        <w:jc w:val="both"/>
        <w:rPr>
          <w:rFonts w:cs="Times New Roman"/>
          <w:sz w:val="24"/>
          <w:szCs w:val="24"/>
        </w:rPr>
      </w:pPr>
      <w:r w:rsidRPr="00746533">
        <w:rPr>
          <w:rFonts w:cs="Times New Roman"/>
          <w:sz w:val="24"/>
          <w:szCs w:val="24"/>
        </w:rPr>
        <w:t>разработване на механизми за управление на конфликтите на интереси с цел държавните предприятия да развият чисто търговски отношения с държавните банки, държавните финансови институции и другите държавни предприятия.</w:t>
      </w:r>
    </w:p>
    <w:p w:rsidR="00533043" w:rsidRPr="003F5228" w:rsidRDefault="00533043" w:rsidP="00B94ED2">
      <w:pPr>
        <w:pStyle w:val="ListParagraph"/>
        <w:numPr>
          <w:ilvl w:val="0"/>
          <w:numId w:val="37"/>
        </w:numPr>
        <w:jc w:val="both"/>
        <w:rPr>
          <w:rFonts w:cs="Times New Roman"/>
          <w:sz w:val="24"/>
          <w:szCs w:val="24"/>
        </w:rPr>
      </w:pPr>
      <w:r w:rsidRPr="00746533">
        <w:rPr>
          <w:rFonts w:cs="Times New Roman"/>
          <w:sz w:val="24"/>
          <w:szCs w:val="24"/>
        </w:rPr>
        <w:t xml:space="preserve">Публикуване на редовна финансова информация за балансите на всички </w:t>
      </w:r>
      <w:r w:rsidR="00C23F57">
        <w:rPr>
          <w:rFonts w:cs="Times New Roman"/>
          <w:sz w:val="24"/>
          <w:szCs w:val="24"/>
        </w:rPr>
        <w:t xml:space="preserve">губещи </w:t>
      </w:r>
      <w:r w:rsidRPr="00746533">
        <w:rPr>
          <w:rFonts w:cs="Times New Roman"/>
          <w:sz w:val="24"/>
          <w:szCs w:val="24"/>
        </w:rPr>
        <w:t xml:space="preserve">държавни и общински предприятия, в които държавата има дял над 50%, включително </w:t>
      </w:r>
      <w:r w:rsidR="007B30AB">
        <w:rPr>
          <w:rFonts w:cs="Times New Roman"/>
          <w:sz w:val="24"/>
          <w:szCs w:val="24"/>
        </w:rPr>
        <w:t>обема на депозитите им по банки;</w:t>
      </w:r>
    </w:p>
    <w:p w:rsidR="00533043" w:rsidRPr="00746533" w:rsidRDefault="00533043" w:rsidP="00397CF9">
      <w:pPr>
        <w:contextualSpacing/>
        <w:jc w:val="both"/>
        <w:rPr>
          <w:rFonts w:cs="Times New Roman"/>
          <w:sz w:val="24"/>
          <w:szCs w:val="24"/>
        </w:rPr>
      </w:pPr>
      <w:r w:rsidRPr="00746533">
        <w:rPr>
          <w:rFonts w:cs="Times New Roman"/>
          <w:sz w:val="24"/>
          <w:szCs w:val="24"/>
        </w:rPr>
        <w:lastRenderedPageBreak/>
        <w:t xml:space="preserve">Наложителните мерки за намаляване на дела на скритата икономика в България и премахването на препятствията пред конкурентоспособността са: </w:t>
      </w:r>
    </w:p>
    <w:p w:rsidR="00533043" w:rsidRPr="00746533" w:rsidRDefault="00533043" w:rsidP="00B94ED2">
      <w:pPr>
        <w:pStyle w:val="ListParagraph"/>
        <w:numPr>
          <w:ilvl w:val="0"/>
          <w:numId w:val="36"/>
        </w:numPr>
        <w:jc w:val="both"/>
        <w:rPr>
          <w:rFonts w:cs="Times New Roman"/>
          <w:sz w:val="24"/>
          <w:szCs w:val="24"/>
        </w:rPr>
      </w:pPr>
      <w:r w:rsidRPr="00746533">
        <w:rPr>
          <w:rFonts w:cs="Times New Roman"/>
          <w:sz w:val="24"/>
          <w:szCs w:val="24"/>
        </w:rPr>
        <w:t xml:space="preserve">въвеждане на общи показатели за ефективност и производителност на регулаторните органи и на контролната система; </w:t>
      </w:r>
    </w:p>
    <w:p w:rsidR="00533043" w:rsidRPr="00746533" w:rsidRDefault="00533043" w:rsidP="00B94ED2">
      <w:pPr>
        <w:pStyle w:val="ListParagraph"/>
        <w:numPr>
          <w:ilvl w:val="0"/>
          <w:numId w:val="36"/>
        </w:numPr>
        <w:jc w:val="both"/>
        <w:rPr>
          <w:rFonts w:cs="Times New Roman"/>
          <w:sz w:val="24"/>
          <w:szCs w:val="24"/>
        </w:rPr>
      </w:pPr>
      <w:r w:rsidRPr="00746533">
        <w:rPr>
          <w:rFonts w:cs="Times New Roman"/>
          <w:sz w:val="24"/>
          <w:szCs w:val="24"/>
        </w:rPr>
        <w:t xml:space="preserve">въвеждане на електронни публични услуги както в централната, така и в местната администрация, целящи повишаване на тяхната ефективност, намаляване на административната тежест и ограничаване на възможностите за корупционен натиск; </w:t>
      </w:r>
    </w:p>
    <w:p w:rsidR="00533043" w:rsidRPr="00746533" w:rsidRDefault="00533043" w:rsidP="00B94ED2">
      <w:pPr>
        <w:pStyle w:val="ListParagraph"/>
        <w:numPr>
          <w:ilvl w:val="0"/>
          <w:numId w:val="36"/>
        </w:numPr>
        <w:jc w:val="both"/>
        <w:rPr>
          <w:rFonts w:cs="Times New Roman"/>
          <w:sz w:val="24"/>
          <w:szCs w:val="24"/>
        </w:rPr>
      </w:pPr>
      <w:r w:rsidRPr="00746533">
        <w:rPr>
          <w:rFonts w:cs="Times New Roman"/>
          <w:sz w:val="24"/>
          <w:szCs w:val="24"/>
        </w:rPr>
        <w:t xml:space="preserve">ускоряване на връщането на ДДС и в резултат на работата на звеното по анализ на риска в НАП, създаване на механизъм за идентифициране на „изрядните компании“ и намаляване на проверките в тях; </w:t>
      </w:r>
    </w:p>
    <w:p w:rsidR="00533043" w:rsidRPr="00746533" w:rsidRDefault="00533043" w:rsidP="00B94ED2">
      <w:pPr>
        <w:pStyle w:val="ListParagraph"/>
        <w:numPr>
          <w:ilvl w:val="0"/>
          <w:numId w:val="36"/>
        </w:numPr>
        <w:jc w:val="both"/>
        <w:rPr>
          <w:rFonts w:cs="Times New Roman"/>
          <w:sz w:val="24"/>
          <w:szCs w:val="24"/>
        </w:rPr>
      </w:pPr>
      <w:r w:rsidRPr="00746533">
        <w:rPr>
          <w:rFonts w:cs="Times New Roman"/>
          <w:sz w:val="24"/>
          <w:szCs w:val="24"/>
        </w:rPr>
        <w:t xml:space="preserve">административна реформа за ускоряване на плащанията по европейските програми и въвеждане на равноправни условия и санкции по отношение на изпълнение/неизпълнение на срокове и условия на договорите както от страна на бенефициентите, така и от страна на управляващите органи на оперативните програми; </w:t>
      </w:r>
    </w:p>
    <w:p w:rsidR="00533043" w:rsidRPr="00746533" w:rsidRDefault="00533043" w:rsidP="00B94ED2">
      <w:pPr>
        <w:pStyle w:val="ListParagraph"/>
        <w:numPr>
          <w:ilvl w:val="0"/>
          <w:numId w:val="36"/>
        </w:numPr>
        <w:jc w:val="both"/>
        <w:rPr>
          <w:rFonts w:cs="Times New Roman"/>
          <w:sz w:val="24"/>
          <w:szCs w:val="24"/>
        </w:rPr>
      </w:pPr>
      <w:r w:rsidRPr="00746533">
        <w:rPr>
          <w:rFonts w:cs="Times New Roman"/>
          <w:sz w:val="24"/>
          <w:szCs w:val="24"/>
        </w:rPr>
        <w:t xml:space="preserve">подобряване на правната рамка за уреждане на закъснели плащания и частния бизнес дълг; </w:t>
      </w:r>
    </w:p>
    <w:p w:rsidR="00533043" w:rsidRPr="00746533" w:rsidRDefault="00533043" w:rsidP="00B94ED2">
      <w:pPr>
        <w:pStyle w:val="ListParagraph"/>
        <w:numPr>
          <w:ilvl w:val="0"/>
          <w:numId w:val="36"/>
        </w:numPr>
        <w:jc w:val="both"/>
        <w:rPr>
          <w:rFonts w:cs="Times New Roman"/>
          <w:sz w:val="24"/>
          <w:szCs w:val="24"/>
        </w:rPr>
      </w:pPr>
      <w:r w:rsidRPr="00746533">
        <w:rPr>
          <w:rFonts w:cs="Times New Roman"/>
          <w:sz w:val="24"/>
          <w:szCs w:val="24"/>
        </w:rPr>
        <w:t xml:space="preserve">подобряване на работата на административните съдилища и обръщане на специално внимание на практиката за обявяване на несъстоятелност със задна дата; </w:t>
      </w:r>
    </w:p>
    <w:p w:rsidR="00533043" w:rsidRPr="00746533" w:rsidRDefault="00533043" w:rsidP="00B94ED2">
      <w:pPr>
        <w:pStyle w:val="ListParagraph"/>
        <w:numPr>
          <w:ilvl w:val="0"/>
          <w:numId w:val="36"/>
        </w:numPr>
        <w:jc w:val="both"/>
        <w:rPr>
          <w:rFonts w:cs="Times New Roman"/>
          <w:sz w:val="24"/>
          <w:szCs w:val="24"/>
        </w:rPr>
      </w:pPr>
      <w:r w:rsidRPr="00746533">
        <w:rPr>
          <w:rFonts w:cs="Times New Roman"/>
          <w:sz w:val="24"/>
          <w:szCs w:val="24"/>
        </w:rPr>
        <w:t xml:space="preserve">насърчаване на свободната бизнес инициатива и конкуренция чрез подобряване на прилагането на </w:t>
      </w:r>
      <w:proofErr w:type="spellStart"/>
      <w:r w:rsidRPr="00746533">
        <w:rPr>
          <w:rFonts w:cs="Times New Roman"/>
          <w:sz w:val="24"/>
          <w:szCs w:val="24"/>
        </w:rPr>
        <w:t>анти-монополното</w:t>
      </w:r>
      <w:proofErr w:type="spellEnd"/>
      <w:r w:rsidRPr="00746533">
        <w:rPr>
          <w:rFonts w:cs="Times New Roman"/>
          <w:sz w:val="24"/>
          <w:szCs w:val="24"/>
        </w:rPr>
        <w:t xml:space="preserve"> законодателство.</w:t>
      </w:r>
    </w:p>
    <w:p w:rsidR="00533043" w:rsidRPr="00746533" w:rsidRDefault="00533043" w:rsidP="00397CF9">
      <w:pPr>
        <w:contextualSpacing/>
        <w:jc w:val="both"/>
        <w:rPr>
          <w:sz w:val="24"/>
          <w:szCs w:val="24"/>
        </w:rPr>
      </w:pPr>
    </w:p>
    <w:p w:rsidR="00533043" w:rsidRDefault="00533043" w:rsidP="00397CF9">
      <w:pPr>
        <w:contextualSpacing/>
        <w:jc w:val="both"/>
        <w:rPr>
          <w:sz w:val="24"/>
          <w:szCs w:val="24"/>
        </w:rPr>
      </w:pPr>
      <w:r w:rsidRPr="00746533">
        <w:rPr>
          <w:sz w:val="24"/>
          <w:szCs w:val="24"/>
        </w:rPr>
        <w:t xml:space="preserve">Важен елемент на механизма за насърчаването на националната конкурентоспособност са </w:t>
      </w:r>
      <w:r w:rsidRPr="00746533">
        <w:rPr>
          <w:b/>
          <w:sz w:val="24"/>
          <w:szCs w:val="24"/>
        </w:rPr>
        <w:t>държавните помощи и обществените поръчки</w:t>
      </w:r>
      <w:r w:rsidRPr="00746533">
        <w:rPr>
          <w:sz w:val="24"/>
          <w:szCs w:val="24"/>
        </w:rPr>
        <w:t>. Чрез тях може да се осигури значителен потенциал за поощряването на сектори като енергетиката, водоснабдяването, здравеопазването, обществения транспорт и образованието. Те могат да подобрят качеството на услугите в публичния сектор</w:t>
      </w:r>
      <w:r w:rsidR="00F51FCD">
        <w:rPr>
          <w:sz w:val="24"/>
          <w:szCs w:val="24"/>
        </w:rPr>
        <w:t xml:space="preserve"> чрез:</w:t>
      </w:r>
    </w:p>
    <w:p w:rsidR="00F51FCD" w:rsidRDefault="00F51FCD" w:rsidP="00B94ED2">
      <w:pPr>
        <w:pStyle w:val="ListParagraph"/>
        <w:numPr>
          <w:ilvl w:val="0"/>
          <w:numId w:val="44"/>
        </w:numPr>
        <w:jc w:val="both"/>
        <w:rPr>
          <w:rFonts w:cs="Times New Roman"/>
          <w:sz w:val="24"/>
          <w:szCs w:val="24"/>
        </w:rPr>
      </w:pPr>
      <w:r>
        <w:rPr>
          <w:rFonts w:cs="Times New Roman"/>
          <w:sz w:val="24"/>
          <w:szCs w:val="24"/>
        </w:rPr>
        <w:t>Усъвършенстване на нормативната уредба в сферата на обществените поръчки</w:t>
      </w:r>
      <w:r w:rsidR="00BF5500">
        <w:rPr>
          <w:rFonts w:cs="Times New Roman"/>
          <w:sz w:val="24"/>
          <w:szCs w:val="24"/>
        </w:rPr>
        <w:t>, в т.ч. недопускане на фирми с просрочени задължения към персонала и неспазване на договореностите по КТД до участие  по процедури по ЗОП</w:t>
      </w:r>
      <w:r>
        <w:rPr>
          <w:rFonts w:cs="Times New Roman"/>
          <w:sz w:val="24"/>
          <w:szCs w:val="24"/>
        </w:rPr>
        <w:t>;</w:t>
      </w:r>
    </w:p>
    <w:p w:rsidR="00F51FCD" w:rsidRDefault="00F51FCD" w:rsidP="00B94ED2">
      <w:pPr>
        <w:pStyle w:val="ListParagraph"/>
        <w:numPr>
          <w:ilvl w:val="0"/>
          <w:numId w:val="44"/>
        </w:numPr>
        <w:jc w:val="both"/>
        <w:rPr>
          <w:rFonts w:cs="Times New Roman"/>
          <w:sz w:val="24"/>
          <w:szCs w:val="24"/>
        </w:rPr>
      </w:pPr>
      <w:r>
        <w:rPr>
          <w:rFonts w:cs="Times New Roman"/>
          <w:sz w:val="24"/>
          <w:szCs w:val="24"/>
        </w:rPr>
        <w:t xml:space="preserve">Облекчаване на административните изисквания при подготовката на фирмите за кандидатстване, подобряване на заданията, по-голяма прозрачност при провеждане на процедурите, по-добър предварителен, текущ и </w:t>
      </w:r>
      <w:proofErr w:type="spellStart"/>
      <w:r>
        <w:rPr>
          <w:rFonts w:cs="Times New Roman"/>
          <w:sz w:val="24"/>
          <w:szCs w:val="24"/>
        </w:rPr>
        <w:t>последващ</w:t>
      </w:r>
      <w:proofErr w:type="spellEnd"/>
      <w:r>
        <w:rPr>
          <w:rFonts w:cs="Times New Roman"/>
          <w:sz w:val="24"/>
          <w:szCs w:val="24"/>
        </w:rPr>
        <w:t xml:space="preserve"> контрол с цел противодействие на корупционните практики и по-ефективното усвояване на обществени средства;</w:t>
      </w:r>
    </w:p>
    <w:p w:rsidR="00F51FCD" w:rsidRPr="00746533" w:rsidRDefault="00F51FCD" w:rsidP="00B94ED2">
      <w:pPr>
        <w:pStyle w:val="ListParagraph"/>
        <w:numPr>
          <w:ilvl w:val="0"/>
          <w:numId w:val="44"/>
        </w:numPr>
        <w:jc w:val="both"/>
        <w:rPr>
          <w:rFonts w:cs="Times New Roman"/>
          <w:sz w:val="24"/>
          <w:szCs w:val="24"/>
        </w:rPr>
      </w:pPr>
      <w:r>
        <w:rPr>
          <w:rFonts w:cs="Times New Roman"/>
          <w:sz w:val="24"/>
          <w:szCs w:val="24"/>
        </w:rPr>
        <w:t>Ускоряване на електронизацията на обществените поръчки, като този процес до 2016 г. Трябва да приключи в страните членки на ЕС.</w:t>
      </w:r>
    </w:p>
    <w:p w:rsidR="00533043" w:rsidRPr="00746533" w:rsidRDefault="00533043" w:rsidP="00397CF9">
      <w:pPr>
        <w:contextualSpacing/>
        <w:jc w:val="both"/>
        <w:rPr>
          <w:sz w:val="24"/>
          <w:szCs w:val="24"/>
        </w:rPr>
      </w:pPr>
      <w:r w:rsidRPr="00746533">
        <w:rPr>
          <w:rFonts w:cs="Times New Roman"/>
          <w:b/>
          <w:sz w:val="24"/>
          <w:szCs w:val="24"/>
        </w:rPr>
        <w:lastRenderedPageBreak/>
        <w:t>Пазарът на обществени поръчки</w:t>
      </w:r>
      <w:r w:rsidRPr="00746533">
        <w:rPr>
          <w:rFonts w:cs="Times New Roman"/>
          <w:sz w:val="24"/>
          <w:szCs w:val="24"/>
        </w:rPr>
        <w:t xml:space="preserve"> в европейски и национален аспект постоянно се разраства както по брой на сключените договори, така и по стойност на възлаганите дейности. Резултатът – увеличаване на делът на обществените поръчки в рамките на БВП до близо 8% при 10129 сключени договора за 2012 година, свидетелства за разширяване на ефекта (позитивен или негативен) и добавената стойност (когато я има) върху все по-големи общности от хора. Присъствието на нарочни изисквания за изпълнение на възлаганите дейности на равнище по-високо от средното за съответния отрасъл, от една страна, и отговорът на кандидатстващите предприятия под формата на собствени иновативни разработки като източник на конкурентно предимство, от друга, биха превърнали тази форма на взаимодействие между публичната власт и бизнеса във важен фактор за насърчаване на иновационния интензитет на икономиката. В допълнение към това е необходимо </w:t>
      </w:r>
      <w:r w:rsidRPr="00746533">
        <w:rPr>
          <w:sz w:val="24"/>
          <w:szCs w:val="24"/>
        </w:rPr>
        <w:t xml:space="preserve">въвеждане на понятието и регламентиране на схемите за прилагане на </w:t>
      </w:r>
      <w:r w:rsidRPr="00746533">
        <w:rPr>
          <w:b/>
          <w:sz w:val="24"/>
          <w:szCs w:val="24"/>
        </w:rPr>
        <w:t>пред-търговски обществени поръчки</w:t>
      </w:r>
      <w:r w:rsidRPr="00746533">
        <w:rPr>
          <w:sz w:val="24"/>
          <w:szCs w:val="24"/>
        </w:rPr>
        <w:t>.</w:t>
      </w:r>
    </w:p>
    <w:p w:rsidR="00533043" w:rsidRPr="00746533" w:rsidRDefault="00533043" w:rsidP="00397CF9">
      <w:pPr>
        <w:ind w:left="11"/>
        <w:contextualSpacing/>
        <w:jc w:val="both"/>
        <w:rPr>
          <w:sz w:val="24"/>
          <w:szCs w:val="24"/>
        </w:rPr>
      </w:pPr>
      <w:r w:rsidRPr="00746533">
        <w:rPr>
          <w:sz w:val="24"/>
          <w:szCs w:val="24"/>
        </w:rPr>
        <w:t xml:space="preserve">След повече от 20 години „свободна“ „пазарна“ инициатива </w:t>
      </w:r>
      <w:r w:rsidRPr="00746533">
        <w:rPr>
          <w:b/>
          <w:sz w:val="24"/>
          <w:szCs w:val="24"/>
        </w:rPr>
        <w:t xml:space="preserve">икономиката на страната се характеризира с ниска предприемаческа активност, резултат от липсата на доверие към ролята на предприемача в обществото и високите относителни нива на </w:t>
      </w:r>
      <w:proofErr w:type="spellStart"/>
      <w:r w:rsidRPr="00746533">
        <w:rPr>
          <w:b/>
          <w:sz w:val="24"/>
          <w:szCs w:val="24"/>
        </w:rPr>
        <w:t>резистентност</w:t>
      </w:r>
      <w:proofErr w:type="spellEnd"/>
      <w:r w:rsidRPr="00746533">
        <w:rPr>
          <w:b/>
          <w:sz w:val="24"/>
          <w:szCs w:val="24"/>
        </w:rPr>
        <w:t xml:space="preserve"> по отношение поемането на икономически и финансов риск</w:t>
      </w:r>
      <w:r w:rsidRPr="00746533">
        <w:rPr>
          <w:sz w:val="24"/>
          <w:szCs w:val="24"/>
        </w:rPr>
        <w:t>. Предприемачите най-често се асоциират с тежка работа, но и с разкош и лукс, социален статус и корупция, като през последните пет години отношението към предприемачеството в България се е влошило. На провала се гледа повече като на резултат от липсата на подходящи качества от страна на предприемача и по-малко като на възможност за ново начало. Малка част от населението вижда себе си като предприемачи. Картината е по-оптимистична, когато се говори за млади хора, по-висока образователна степен, големи градове и дейности с по-висока добавена стойност.Причините за това явление могат да се търсят в следното:</w:t>
      </w:r>
    </w:p>
    <w:p w:rsidR="00533043" w:rsidRPr="00746533" w:rsidRDefault="00533043" w:rsidP="00B94ED2">
      <w:pPr>
        <w:numPr>
          <w:ilvl w:val="0"/>
          <w:numId w:val="2"/>
        </w:numPr>
        <w:spacing w:after="0"/>
        <w:ind w:left="731"/>
        <w:contextualSpacing/>
        <w:jc w:val="both"/>
        <w:rPr>
          <w:sz w:val="24"/>
          <w:szCs w:val="24"/>
        </w:rPr>
      </w:pPr>
      <w:r w:rsidRPr="00746533">
        <w:rPr>
          <w:sz w:val="24"/>
          <w:szCs w:val="24"/>
        </w:rPr>
        <w:t>В учебните програми не са застъпени дисциплини, насърчаващи творческото поведение на индивидите, които в други държави са широко разпространени от началните степени на образователния процес.</w:t>
      </w:r>
    </w:p>
    <w:p w:rsidR="00533043" w:rsidRPr="00746533" w:rsidRDefault="00533043" w:rsidP="00B94ED2">
      <w:pPr>
        <w:numPr>
          <w:ilvl w:val="0"/>
          <w:numId w:val="2"/>
        </w:numPr>
        <w:spacing w:after="0"/>
        <w:ind w:left="731"/>
        <w:contextualSpacing/>
        <w:jc w:val="both"/>
        <w:rPr>
          <w:sz w:val="24"/>
          <w:szCs w:val="24"/>
        </w:rPr>
      </w:pPr>
      <w:r w:rsidRPr="00746533">
        <w:rPr>
          <w:sz w:val="24"/>
          <w:szCs w:val="24"/>
        </w:rPr>
        <w:t>Не се разпространяват български добри практики, липсва опит при насърчаването на компании-национални „шампиони” в определени сектори, налице е слабо медийно представяне на дейности и постижения в областта на технологиите и иновациите.</w:t>
      </w:r>
    </w:p>
    <w:p w:rsidR="00533043" w:rsidRPr="00746533" w:rsidRDefault="00533043" w:rsidP="00B94ED2">
      <w:pPr>
        <w:numPr>
          <w:ilvl w:val="0"/>
          <w:numId w:val="2"/>
        </w:numPr>
        <w:spacing w:after="0"/>
        <w:ind w:left="725" w:hanging="357"/>
        <w:contextualSpacing/>
        <w:jc w:val="both"/>
        <w:rPr>
          <w:sz w:val="24"/>
          <w:szCs w:val="24"/>
        </w:rPr>
      </w:pPr>
      <w:r w:rsidRPr="00746533">
        <w:rPr>
          <w:sz w:val="24"/>
          <w:szCs w:val="24"/>
        </w:rPr>
        <w:t>Бизнесът не демонстрира разбиране за значението на иновациите като фактор за придобиване на уникални конкурентни предимства и няма нагласата за оптимално използване и развитие на разполагаемия иновационен потенциал. Едва 19% от фирмите планират дейността си за период, по-голям от една година – време, необходимо за осъществяването на нормален иновационен процес. Продължава изоставането при внедряване на международни стандарти и добри практики.</w:t>
      </w:r>
    </w:p>
    <w:p w:rsidR="00533043" w:rsidRPr="00746533" w:rsidRDefault="00533043" w:rsidP="00B94ED2">
      <w:pPr>
        <w:numPr>
          <w:ilvl w:val="0"/>
          <w:numId w:val="2"/>
        </w:numPr>
        <w:spacing w:after="0"/>
        <w:ind w:left="725" w:hanging="357"/>
        <w:contextualSpacing/>
        <w:jc w:val="both"/>
        <w:rPr>
          <w:rFonts w:eastAsia="Calibri"/>
          <w:sz w:val="24"/>
          <w:szCs w:val="24"/>
        </w:rPr>
      </w:pPr>
      <w:r w:rsidRPr="00746533">
        <w:rPr>
          <w:rFonts w:eastAsia="Calibri"/>
          <w:sz w:val="24"/>
          <w:szCs w:val="24"/>
        </w:rPr>
        <w:t xml:space="preserve">В страната са регистрирани едни от най-високите резултати в рамките на ЕС по отношение на невъзприемчивостта на крайните потребители при закупуване на </w:t>
      </w:r>
      <w:r w:rsidRPr="00746533">
        <w:rPr>
          <w:rFonts w:eastAsia="Calibri"/>
          <w:sz w:val="24"/>
          <w:szCs w:val="24"/>
        </w:rPr>
        <w:lastRenderedPageBreak/>
        <w:t xml:space="preserve">нови и усъвършенствани продукти. Подобна </w:t>
      </w:r>
      <w:proofErr w:type="spellStart"/>
      <w:r w:rsidRPr="00746533">
        <w:rPr>
          <w:rFonts w:eastAsia="Calibri"/>
          <w:sz w:val="24"/>
          <w:szCs w:val="24"/>
        </w:rPr>
        <w:t>резистентност</w:t>
      </w:r>
      <w:proofErr w:type="spellEnd"/>
      <w:r w:rsidRPr="00746533">
        <w:rPr>
          <w:rFonts w:eastAsia="Calibri"/>
          <w:sz w:val="24"/>
          <w:szCs w:val="24"/>
        </w:rPr>
        <w:t xml:space="preserve"> спрямо резултатите на иновационна дейност снижава до минимум напрежението върху фирмите да обновяват. Тоест, пазарът не изпълнява ролята си на инициатор за създаване на нови продукти и не може да „издърпа” създаденото ново технологично знание за по-нататъшно практическо приложение. Като потвърждение, над 52% от фирмите посочват, че не осъществяват иновационна дейност, защото пазарните условия не налагат това.</w:t>
      </w:r>
    </w:p>
    <w:p w:rsidR="00533043" w:rsidRPr="00746533" w:rsidRDefault="00533043" w:rsidP="00B94ED2">
      <w:pPr>
        <w:numPr>
          <w:ilvl w:val="0"/>
          <w:numId w:val="2"/>
        </w:numPr>
        <w:ind w:left="725" w:hanging="357"/>
        <w:contextualSpacing/>
        <w:jc w:val="both"/>
        <w:rPr>
          <w:sz w:val="24"/>
          <w:szCs w:val="24"/>
        </w:rPr>
      </w:pPr>
      <w:r w:rsidRPr="00746533">
        <w:rPr>
          <w:rFonts w:eastAsia="Calibri"/>
          <w:sz w:val="24"/>
          <w:szCs w:val="24"/>
        </w:rPr>
        <w:t xml:space="preserve">Допълнителен фактор, който действа в посока намаляване напрежението на пазара за активизиране на иновационната дейност, е профилът на предприятията – над 95% е делът на МСП, повече от 80% от фирмите не реализират свои продукти и не формират доход на международните пазари, бизнесът има преобладаващо </w:t>
      </w:r>
      <w:proofErr w:type="spellStart"/>
      <w:r w:rsidRPr="00746533">
        <w:rPr>
          <w:rFonts w:eastAsia="Calibri"/>
          <w:sz w:val="24"/>
          <w:szCs w:val="24"/>
        </w:rPr>
        <w:t>нискотехнологична</w:t>
      </w:r>
      <w:proofErr w:type="spellEnd"/>
      <w:r w:rsidRPr="00746533">
        <w:rPr>
          <w:rFonts w:eastAsia="Calibri"/>
          <w:sz w:val="24"/>
          <w:szCs w:val="24"/>
        </w:rPr>
        <w:t xml:space="preserve"> ориентация.</w:t>
      </w:r>
    </w:p>
    <w:p w:rsidR="00533043" w:rsidRPr="00746533" w:rsidRDefault="00533043" w:rsidP="00397CF9">
      <w:pPr>
        <w:contextualSpacing/>
        <w:jc w:val="both"/>
        <w:rPr>
          <w:sz w:val="24"/>
          <w:szCs w:val="24"/>
        </w:rPr>
      </w:pPr>
      <w:r w:rsidRPr="00746533">
        <w:rPr>
          <w:sz w:val="24"/>
          <w:szCs w:val="24"/>
        </w:rPr>
        <w:t xml:space="preserve">Политиката по отношение на </w:t>
      </w:r>
      <w:r w:rsidRPr="009F44EB">
        <w:rPr>
          <w:b/>
          <w:sz w:val="24"/>
        </w:rPr>
        <w:t>предприемачеството</w:t>
      </w:r>
      <w:r w:rsidRPr="00746533">
        <w:rPr>
          <w:sz w:val="24"/>
          <w:szCs w:val="24"/>
        </w:rPr>
        <w:t xml:space="preserve"> включва:</w:t>
      </w:r>
    </w:p>
    <w:p w:rsidR="00533043" w:rsidRPr="00746533" w:rsidRDefault="00533043" w:rsidP="00B94ED2">
      <w:pPr>
        <w:numPr>
          <w:ilvl w:val="0"/>
          <w:numId w:val="3"/>
        </w:numPr>
        <w:spacing w:after="0"/>
        <w:contextualSpacing/>
        <w:jc w:val="both"/>
        <w:rPr>
          <w:sz w:val="24"/>
          <w:szCs w:val="24"/>
        </w:rPr>
      </w:pPr>
      <w:r w:rsidRPr="00746533">
        <w:rPr>
          <w:sz w:val="24"/>
          <w:szCs w:val="24"/>
        </w:rPr>
        <w:t>увеличаване на целевото финансиране на развойната дейност на висшите учебни заведения, в случаите, когато тя е обвързана с внедряване на получените резултати в конкретна бизнес практика на базата на сключени договор;</w:t>
      </w:r>
    </w:p>
    <w:p w:rsidR="00533043" w:rsidRPr="00746533" w:rsidRDefault="00533043" w:rsidP="00B94ED2">
      <w:pPr>
        <w:numPr>
          <w:ilvl w:val="0"/>
          <w:numId w:val="3"/>
        </w:numPr>
        <w:spacing w:after="0"/>
        <w:contextualSpacing/>
        <w:jc w:val="both"/>
        <w:rPr>
          <w:sz w:val="24"/>
          <w:szCs w:val="24"/>
        </w:rPr>
      </w:pPr>
      <w:r w:rsidRPr="00746533">
        <w:rPr>
          <w:sz w:val="24"/>
          <w:szCs w:val="24"/>
        </w:rPr>
        <w:t>утвърждаване на статута на т. нар. „академични предприемачества” – малки и средни предприятия, собственост на ВУ, преподаватели и/или студенти, създадени с цел внедряване на резултати от научноизследователска дейност, и разработване на механизъм за финансовото им подпомагане, вкл. чрез пакет от данъчни облекчения.</w:t>
      </w:r>
    </w:p>
    <w:p w:rsidR="00533043" w:rsidRPr="00746533" w:rsidRDefault="00533043" w:rsidP="00B94ED2">
      <w:pPr>
        <w:numPr>
          <w:ilvl w:val="0"/>
          <w:numId w:val="3"/>
        </w:numPr>
        <w:spacing w:after="0"/>
        <w:contextualSpacing/>
        <w:jc w:val="both"/>
        <w:rPr>
          <w:sz w:val="24"/>
          <w:szCs w:val="24"/>
        </w:rPr>
      </w:pPr>
      <w:r w:rsidRPr="00746533">
        <w:rPr>
          <w:sz w:val="24"/>
          <w:szCs w:val="24"/>
        </w:rPr>
        <w:t>уреждане на процеса на създаване на ново технологично знание във ВУЗ, неговата защита в рамките на патентното законодателство, използването на създадения интелектуален актив чрез лицензиране или организиране на производствена дейност към самия университет, самостоятелното разпореждане със средствата, получени от продажбата и използването на патентни права;</w:t>
      </w:r>
    </w:p>
    <w:p w:rsidR="00533043" w:rsidRPr="00746533" w:rsidRDefault="00533043" w:rsidP="00B94ED2">
      <w:pPr>
        <w:numPr>
          <w:ilvl w:val="0"/>
          <w:numId w:val="3"/>
        </w:numPr>
        <w:spacing w:after="0"/>
        <w:contextualSpacing/>
        <w:jc w:val="both"/>
        <w:rPr>
          <w:sz w:val="24"/>
          <w:szCs w:val="24"/>
        </w:rPr>
      </w:pPr>
      <w:r w:rsidRPr="00746533">
        <w:rPr>
          <w:sz w:val="24"/>
          <w:szCs w:val="24"/>
        </w:rPr>
        <w:t>въвеждане на изисквания за обучение по предприемачество и иновационен мениджмънт във всички образователни степени и професионални направления за бъдеща реализация на младите специалисти.</w:t>
      </w:r>
    </w:p>
    <w:p w:rsidR="00533043" w:rsidRPr="00746533" w:rsidRDefault="00533043" w:rsidP="00B94ED2">
      <w:pPr>
        <w:numPr>
          <w:ilvl w:val="0"/>
          <w:numId w:val="3"/>
        </w:numPr>
        <w:spacing w:after="0"/>
        <w:contextualSpacing/>
        <w:jc w:val="both"/>
        <w:rPr>
          <w:sz w:val="24"/>
          <w:szCs w:val="24"/>
        </w:rPr>
      </w:pPr>
      <w:r w:rsidRPr="00746533">
        <w:rPr>
          <w:sz w:val="24"/>
          <w:szCs w:val="24"/>
        </w:rPr>
        <w:t xml:space="preserve">държавните висши училища да получат правото на собственост върху имот, който може да бъде част от иновационен/бизнес инкубатор или технологичен парк; </w:t>
      </w:r>
    </w:p>
    <w:p w:rsidR="00533043" w:rsidRPr="00746533" w:rsidRDefault="00533043" w:rsidP="00B94ED2">
      <w:pPr>
        <w:numPr>
          <w:ilvl w:val="0"/>
          <w:numId w:val="3"/>
        </w:numPr>
        <w:spacing w:after="120"/>
        <w:contextualSpacing/>
        <w:jc w:val="both"/>
        <w:rPr>
          <w:sz w:val="24"/>
          <w:szCs w:val="24"/>
        </w:rPr>
      </w:pPr>
      <w:r w:rsidRPr="00746533">
        <w:rPr>
          <w:sz w:val="24"/>
          <w:szCs w:val="24"/>
        </w:rPr>
        <w:t xml:space="preserve">въвеждане на правото изследователският и академичният персонал, зает във висши училища, научни звена и предприятия, да използва </w:t>
      </w:r>
      <w:proofErr w:type="spellStart"/>
      <w:r w:rsidRPr="00746533">
        <w:rPr>
          <w:sz w:val="24"/>
          <w:szCs w:val="24"/>
        </w:rPr>
        <w:t>сабатикал</w:t>
      </w:r>
      <w:proofErr w:type="spellEnd"/>
      <w:r w:rsidRPr="00746533">
        <w:rPr>
          <w:sz w:val="24"/>
          <w:szCs w:val="24"/>
        </w:rPr>
        <w:t xml:space="preserve"> до три години (платен отпуск до една година и неплатен отпуск до две години) за създаване на ново високотехнологично предприятие.</w:t>
      </w:r>
    </w:p>
    <w:p w:rsidR="00533043" w:rsidRPr="00397CF9" w:rsidRDefault="00533043" w:rsidP="00397CF9">
      <w:pPr>
        <w:pStyle w:val="Heading2"/>
        <w:rPr>
          <w:rFonts w:asciiTheme="minorHAnsi" w:hAnsiTheme="minorHAnsi"/>
        </w:rPr>
      </w:pPr>
      <w:bookmarkStart w:id="37" w:name="_Toc380068720"/>
      <w:bookmarkStart w:id="38" w:name="_Toc415820167"/>
      <w:bookmarkStart w:id="39" w:name="_Toc382399297"/>
      <w:r w:rsidRPr="00397CF9">
        <w:rPr>
          <w:rFonts w:asciiTheme="minorHAnsi" w:hAnsiTheme="minorHAnsi"/>
        </w:rPr>
        <w:t>2.5. Обществена рамка</w:t>
      </w:r>
      <w:bookmarkEnd w:id="37"/>
      <w:bookmarkEnd w:id="38"/>
      <w:bookmarkEnd w:id="39"/>
    </w:p>
    <w:p w:rsidR="00533043" w:rsidRPr="00746533" w:rsidRDefault="00024560" w:rsidP="00397CF9">
      <w:pPr>
        <w:jc w:val="both"/>
        <w:rPr>
          <w:rFonts w:cs="Times New Roman"/>
          <w:sz w:val="24"/>
          <w:szCs w:val="24"/>
        </w:rPr>
      </w:pPr>
      <w:r>
        <w:rPr>
          <w:rFonts w:cs="Times New Roman"/>
          <w:sz w:val="24"/>
          <w:szCs w:val="24"/>
        </w:rPr>
        <w:t>В</w:t>
      </w:r>
      <w:r w:rsidR="00533043" w:rsidRPr="00746533">
        <w:rPr>
          <w:rFonts w:cs="Times New Roman"/>
          <w:sz w:val="24"/>
          <w:szCs w:val="24"/>
        </w:rPr>
        <w:t xml:space="preserve">ъзстановяването на общественото доверие в съдебната система може да се </w:t>
      </w:r>
      <w:r>
        <w:rPr>
          <w:rFonts w:cs="Times New Roman"/>
          <w:sz w:val="24"/>
          <w:szCs w:val="24"/>
        </w:rPr>
        <w:t>постигне</w:t>
      </w:r>
      <w:r w:rsidR="00533043" w:rsidRPr="00746533">
        <w:rPr>
          <w:rFonts w:cs="Times New Roman"/>
          <w:sz w:val="24"/>
          <w:szCs w:val="24"/>
        </w:rPr>
        <w:t xml:space="preserve"> едва след прилагане на поредица от конкретни мерки, в това число:</w:t>
      </w:r>
    </w:p>
    <w:p w:rsidR="00533043" w:rsidRPr="00746533" w:rsidRDefault="009A32B4" w:rsidP="00B94ED2">
      <w:pPr>
        <w:pStyle w:val="ListParagraph"/>
        <w:numPr>
          <w:ilvl w:val="0"/>
          <w:numId w:val="38"/>
        </w:numPr>
        <w:jc w:val="both"/>
        <w:rPr>
          <w:rFonts w:cs="Times New Roman"/>
          <w:sz w:val="24"/>
          <w:szCs w:val="24"/>
        </w:rPr>
      </w:pPr>
      <w:r>
        <w:rPr>
          <w:rFonts w:cs="Times New Roman"/>
          <w:sz w:val="24"/>
          <w:szCs w:val="24"/>
        </w:rPr>
        <w:lastRenderedPageBreak/>
        <w:t>Е</w:t>
      </w:r>
      <w:r w:rsidR="00533043" w:rsidRPr="00746533">
        <w:rPr>
          <w:rFonts w:cs="Times New Roman"/>
          <w:sz w:val="24"/>
          <w:szCs w:val="24"/>
        </w:rPr>
        <w:t>фективно прилагане на съдебните решения;</w:t>
      </w:r>
    </w:p>
    <w:p w:rsidR="00533043" w:rsidRPr="00746533" w:rsidRDefault="009A32B4" w:rsidP="00B94ED2">
      <w:pPr>
        <w:pStyle w:val="ListParagraph"/>
        <w:numPr>
          <w:ilvl w:val="0"/>
          <w:numId w:val="38"/>
        </w:numPr>
        <w:jc w:val="both"/>
        <w:rPr>
          <w:rFonts w:cs="Times New Roman"/>
          <w:sz w:val="24"/>
          <w:szCs w:val="24"/>
        </w:rPr>
      </w:pPr>
      <w:r>
        <w:rPr>
          <w:rFonts w:cs="Times New Roman"/>
          <w:sz w:val="24"/>
          <w:szCs w:val="24"/>
        </w:rPr>
        <w:t>П</w:t>
      </w:r>
      <w:r w:rsidR="00533043" w:rsidRPr="00746533">
        <w:rPr>
          <w:rFonts w:cs="Times New Roman"/>
          <w:sz w:val="24"/>
          <w:szCs w:val="24"/>
        </w:rPr>
        <w:t>реодоляване на избягването на излежаването на наказанията;</w:t>
      </w:r>
    </w:p>
    <w:p w:rsidR="00533043" w:rsidRDefault="009A32B4" w:rsidP="00B94ED2">
      <w:pPr>
        <w:pStyle w:val="ListParagraph"/>
        <w:numPr>
          <w:ilvl w:val="0"/>
          <w:numId w:val="38"/>
        </w:numPr>
        <w:jc w:val="both"/>
        <w:rPr>
          <w:rFonts w:cs="Times New Roman"/>
          <w:sz w:val="24"/>
          <w:szCs w:val="24"/>
        </w:rPr>
      </w:pPr>
      <w:r>
        <w:rPr>
          <w:rFonts w:cs="Times New Roman"/>
          <w:sz w:val="24"/>
          <w:szCs w:val="24"/>
        </w:rPr>
        <w:t>П</w:t>
      </w:r>
      <w:r w:rsidR="00533043" w:rsidRPr="00746533">
        <w:rPr>
          <w:rFonts w:cs="Times New Roman"/>
          <w:sz w:val="24"/>
          <w:szCs w:val="24"/>
        </w:rPr>
        <w:t>одобряване на работата по вземане на решения за борбата на конфликта на интереси;</w:t>
      </w:r>
    </w:p>
    <w:p w:rsidR="003F5228" w:rsidRPr="003F5228" w:rsidRDefault="009A32B4" w:rsidP="00B94ED2">
      <w:pPr>
        <w:pStyle w:val="ListParagraph"/>
        <w:numPr>
          <w:ilvl w:val="0"/>
          <w:numId w:val="38"/>
        </w:numPr>
        <w:rPr>
          <w:rFonts w:cs="Times New Roman"/>
          <w:sz w:val="24"/>
          <w:szCs w:val="24"/>
        </w:rPr>
      </w:pPr>
      <w:r>
        <w:rPr>
          <w:rFonts w:cs="Times New Roman"/>
          <w:sz w:val="24"/>
          <w:szCs w:val="24"/>
        </w:rPr>
        <w:t>П</w:t>
      </w:r>
      <w:r w:rsidR="003F5228" w:rsidRPr="003F5228">
        <w:rPr>
          <w:rFonts w:cs="Times New Roman"/>
          <w:sz w:val="24"/>
          <w:szCs w:val="24"/>
        </w:rPr>
        <w:t>овишаване на общественото доверие в правосъдната система чрез регулярно изследване на доверието сред населението и избрани целеви социални групи и използване на резултатите за подобряване и оптимизация на вътрешните правила и процедури на правосъдните институции;</w:t>
      </w:r>
    </w:p>
    <w:p w:rsidR="003F5228" w:rsidRPr="003F5228" w:rsidRDefault="003F5228" w:rsidP="00B94ED2">
      <w:pPr>
        <w:pStyle w:val="ListParagraph"/>
        <w:numPr>
          <w:ilvl w:val="0"/>
          <w:numId w:val="38"/>
        </w:numPr>
        <w:jc w:val="both"/>
        <w:rPr>
          <w:rFonts w:cs="Times New Roman"/>
          <w:sz w:val="24"/>
          <w:szCs w:val="24"/>
        </w:rPr>
      </w:pPr>
      <w:r w:rsidRPr="003F5228">
        <w:rPr>
          <w:rFonts w:cs="Times New Roman"/>
          <w:sz w:val="24"/>
          <w:szCs w:val="24"/>
        </w:rPr>
        <w:t>Мерки за намаляване на нерегистрираните от полицията, но съобщени от гражданите престъпления с цел повишаване доверието и ефективността на полицията:</w:t>
      </w:r>
    </w:p>
    <w:p w:rsidR="003F5228" w:rsidRPr="003F5228" w:rsidRDefault="003F5228" w:rsidP="00B94ED2">
      <w:pPr>
        <w:pStyle w:val="ListParagraph"/>
        <w:numPr>
          <w:ilvl w:val="1"/>
          <w:numId w:val="38"/>
        </w:numPr>
        <w:jc w:val="both"/>
        <w:rPr>
          <w:rFonts w:cs="Times New Roman"/>
          <w:sz w:val="24"/>
          <w:szCs w:val="24"/>
        </w:rPr>
      </w:pPr>
      <w:r w:rsidRPr="003F5228">
        <w:rPr>
          <w:rFonts w:cs="Times New Roman"/>
          <w:sz w:val="24"/>
          <w:szCs w:val="24"/>
        </w:rPr>
        <w:t xml:space="preserve">Създаване на звено в „Инспектората“ на МВР, което да извършва целенасочени проверки (чрез определена извадка) на случаи на докладвани от граждани престъпления, вкл. случаи докладвани през телефон 112 и/или чрез използване технологията „таен клиент“ в РУП. </w:t>
      </w:r>
    </w:p>
    <w:p w:rsidR="003F5228" w:rsidRDefault="003F5228" w:rsidP="00B94ED2">
      <w:pPr>
        <w:pStyle w:val="ListParagraph"/>
        <w:numPr>
          <w:ilvl w:val="1"/>
          <w:numId w:val="38"/>
        </w:numPr>
        <w:jc w:val="both"/>
        <w:rPr>
          <w:rFonts w:cs="Times New Roman"/>
          <w:sz w:val="24"/>
          <w:szCs w:val="24"/>
        </w:rPr>
      </w:pPr>
      <w:r w:rsidRPr="003F5228">
        <w:rPr>
          <w:rFonts w:cs="Times New Roman"/>
          <w:sz w:val="24"/>
          <w:szCs w:val="24"/>
        </w:rPr>
        <w:t>Разяснителна кампания сред населението и механизми, насърчаващи граждани да сигнализират Инспектората за проблеми при опит да докладват престъпление</w:t>
      </w:r>
    </w:p>
    <w:p w:rsidR="00533043" w:rsidRPr="00746533" w:rsidRDefault="009A32B4" w:rsidP="00B94ED2">
      <w:pPr>
        <w:pStyle w:val="ListParagraph"/>
        <w:numPr>
          <w:ilvl w:val="0"/>
          <w:numId w:val="38"/>
        </w:numPr>
        <w:jc w:val="both"/>
        <w:rPr>
          <w:rFonts w:cs="Times New Roman"/>
          <w:sz w:val="24"/>
          <w:szCs w:val="24"/>
        </w:rPr>
      </w:pPr>
      <w:r>
        <w:rPr>
          <w:rFonts w:cs="Times New Roman"/>
          <w:sz w:val="24"/>
          <w:szCs w:val="24"/>
        </w:rPr>
        <w:t>П</w:t>
      </w:r>
      <w:r w:rsidR="00533043" w:rsidRPr="00746533">
        <w:rPr>
          <w:rFonts w:cs="Times New Roman"/>
          <w:sz w:val="24"/>
          <w:szCs w:val="24"/>
        </w:rPr>
        <w:t>овишаване независимостта на съдебната система и реално налагане на административни и дисциплинарни наказания;</w:t>
      </w:r>
    </w:p>
    <w:p w:rsidR="00533043" w:rsidRPr="00746533" w:rsidRDefault="009A32B4" w:rsidP="00B94ED2">
      <w:pPr>
        <w:pStyle w:val="ListParagraph"/>
        <w:numPr>
          <w:ilvl w:val="0"/>
          <w:numId w:val="38"/>
        </w:numPr>
        <w:jc w:val="both"/>
        <w:rPr>
          <w:rFonts w:cs="Times New Roman"/>
          <w:sz w:val="24"/>
          <w:szCs w:val="24"/>
        </w:rPr>
      </w:pPr>
      <w:r>
        <w:rPr>
          <w:rFonts w:cs="Times New Roman"/>
          <w:sz w:val="24"/>
          <w:szCs w:val="24"/>
        </w:rPr>
        <w:t>П</w:t>
      </w:r>
      <w:r w:rsidR="00533043" w:rsidRPr="00746533">
        <w:rPr>
          <w:rFonts w:cs="Times New Roman"/>
          <w:sz w:val="24"/>
          <w:szCs w:val="24"/>
        </w:rPr>
        <w:t>рецизиране на законодателството, което ще ограничи възможностите за тълкуването му, свиване на загубените време и разходи за частния сектор и уеднаквяване на изискванията и процедурите, които се регламентират;</w:t>
      </w:r>
    </w:p>
    <w:p w:rsidR="00533043" w:rsidRPr="00746533" w:rsidRDefault="009A32B4" w:rsidP="00B94ED2">
      <w:pPr>
        <w:pStyle w:val="ListParagraph"/>
        <w:numPr>
          <w:ilvl w:val="0"/>
          <w:numId w:val="38"/>
        </w:numPr>
        <w:jc w:val="both"/>
        <w:rPr>
          <w:rFonts w:cs="Times New Roman"/>
          <w:sz w:val="24"/>
          <w:szCs w:val="24"/>
        </w:rPr>
      </w:pPr>
      <w:r>
        <w:rPr>
          <w:rFonts w:cs="Times New Roman"/>
          <w:sz w:val="24"/>
          <w:szCs w:val="24"/>
        </w:rPr>
        <w:t>Д</w:t>
      </w:r>
      <w:r w:rsidR="00533043" w:rsidRPr="00746533">
        <w:rPr>
          <w:rFonts w:cs="Times New Roman"/>
          <w:sz w:val="24"/>
          <w:szCs w:val="24"/>
        </w:rPr>
        <w:t>аване на правомощия на Сметната палата и Комисията за предотвратяване и установяване на конфликт на интереси да налагат наказания, ако им бъде отказано съдействие при проверки за конфликт на интереси;</w:t>
      </w:r>
    </w:p>
    <w:p w:rsidR="00533043" w:rsidRPr="00746533" w:rsidRDefault="009A32B4" w:rsidP="00B94ED2">
      <w:pPr>
        <w:pStyle w:val="ListParagraph"/>
        <w:numPr>
          <w:ilvl w:val="0"/>
          <w:numId w:val="38"/>
        </w:numPr>
        <w:jc w:val="both"/>
        <w:rPr>
          <w:rFonts w:cs="Times New Roman"/>
          <w:sz w:val="24"/>
          <w:szCs w:val="24"/>
        </w:rPr>
      </w:pPr>
      <w:r>
        <w:rPr>
          <w:rFonts w:cs="Times New Roman"/>
          <w:sz w:val="24"/>
          <w:szCs w:val="24"/>
        </w:rPr>
        <w:t>В</w:t>
      </w:r>
      <w:r w:rsidR="00533043" w:rsidRPr="00746533">
        <w:rPr>
          <w:rFonts w:cs="Times New Roman"/>
          <w:sz w:val="24"/>
          <w:szCs w:val="24"/>
        </w:rPr>
        <w:t>ъвеждане на системен надзор върху управлението на съдилищата и прокуратурите от независима съдебна институция;</w:t>
      </w:r>
    </w:p>
    <w:p w:rsidR="00533043" w:rsidRPr="00746533" w:rsidRDefault="009A32B4" w:rsidP="00B94ED2">
      <w:pPr>
        <w:pStyle w:val="ListParagraph"/>
        <w:numPr>
          <w:ilvl w:val="0"/>
          <w:numId w:val="38"/>
        </w:numPr>
        <w:jc w:val="both"/>
        <w:rPr>
          <w:rFonts w:cs="Times New Roman"/>
          <w:sz w:val="24"/>
          <w:szCs w:val="24"/>
        </w:rPr>
      </w:pPr>
      <w:r>
        <w:rPr>
          <w:rFonts w:cs="Times New Roman"/>
          <w:sz w:val="24"/>
          <w:szCs w:val="24"/>
        </w:rPr>
        <w:t>И</w:t>
      </w:r>
      <w:r w:rsidR="00533043" w:rsidRPr="00746533">
        <w:rPr>
          <w:rFonts w:cs="Times New Roman"/>
          <w:sz w:val="24"/>
          <w:szCs w:val="24"/>
        </w:rPr>
        <w:t>зготвяне на подробни годишни анализи за работата на Висшия съдебен съвет и навременно публикуване на отчетите му в интернет.</w:t>
      </w:r>
    </w:p>
    <w:p w:rsidR="00533043" w:rsidRPr="00746533" w:rsidRDefault="00533043" w:rsidP="00397CF9">
      <w:pPr>
        <w:jc w:val="both"/>
        <w:rPr>
          <w:rFonts w:cs="Times New Roman"/>
          <w:sz w:val="24"/>
          <w:szCs w:val="24"/>
        </w:rPr>
      </w:pPr>
    </w:p>
    <w:p w:rsidR="00533043" w:rsidRPr="00746533" w:rsidRDefault="00533043" w:rsidP="00397CF9">
      <w:pPr>
        <w:jc w:val="both"/>
        <w:rPr>
          <w:rFonts w:cs="Times New Roman"/>
          <w:sz w:val="24"/>
          <w:szCs w:val="24"/>
        </w:rPr>
      </w:pPr>
      <w:r w:rsidRPr="00746533">
        <w:rPr>
          <w:rFonts w:cs="Times New Roman"/>
          <w:sz w:val="24"/>
          <w:szCs w:val="24"/>
        </w:rPr>
        <w:t>Страната регистрира ниски нива и по показателите за застаряване на населението, социална сплотеност и развито гражданско общество, силна средна класа. Населението на страната продължава да застарява, да бъде все по-болно и да изостава по отношение на образователно равнище. Задълбочаващите се демографски дисбаланси се превръщат в основна заплаха за националната сигурност и проблем за функционирането на всички социално-икономически системи. Необходими са реформи на пазара на труда, пенсионно-осигурителната система, образованието, здравеопазването, обезлюдяването на цели региони.</w:t>
      </w:r>
    </w:p>
    <w:p w:rsidR="00533043" w:rsidRPr="003043F4" w:rsidRDefault="00533043" w:rsidP="00397CF9">
      <w:pPr>
        <w:pStyle w:val="Heading1"/>
        <w:rPr>
          <w:rFonts w:asciiTheme="minorHAnsi" w:hAnsiTheme="minorHAnsi"/>
          <w:lang w:val="ru-RU"/>
        </w:rPr>
      </w:pPr>
      <w:bookmarkStart w:id="40" w:name="_Toc380068721"/>
      <w:bookmarkStart w:id="41" w:name="_Toc415820168"/>
      <w:bookmarkStart w:id="42" w:name="_Toc382399298"/>
      <w:r w:rsidRPr="003043F4">
        <w:rPr>
          <w:rFonts w:asciiTheme="minorHAnsi" w:hAnsiTheme="minorHAnsi"/>
          <w:lang w:val="ru-RU"/>
        </w:rPr>
        <w:lastRenderedPageBreak/>
        <w:t>3. Бизнес среда</w:t>
      </w:r>
      <w:bookmarkEnd w:id="40"/>
      <w:bookmarkEnd w:id="41"/>
      <w:bookmarkEnd w:id="42"/>
    </w:p>
    <w:p w:rsidR="00533043" w:rsidRPr="00746533" w:rsidRDefault="00533043" w:rsidP="00397CF9">
      <w:pPr>
        <w:jc w:val="both"/>
        <w:rPr>
          <w:rFonts w:cs="Times New Roman"/>
          <w:sz w:val="24"/>
          <w:szCs w:val="24"/>
        </w:rPr>
      </w:pPr>
      <w:r w:rsidRPr="00746533">
        <w:rPr>
          <w:rFonts w:cs="Times New Roman"/>
          <w:sz w:val="24"/>
          <w:szCs w:val="24"/>
        </w:rPr>
        <w:t>Индикаторът оценява както въздействието на вътрешните фактори, които формират благоприятна бизнес среда за разгръщане и ефективно използване на потенциала на предприятията, така и способността на последните за бързо адаптиране към промените на конкурентното обкръжение - управленски атрибут с критично значение за конкурентоспособността на бизнеса.</w:t>
      </w:r>
    </w:p>
    <w:p w:rsidR="00533043" w:rsidRPr="00746533" w:rsidRDefault="00533043" w:rsidP="00397CF9">
      <w:pPr>
        <w:jc w:val="both"/>
        <w:rPr>
          <w:rFonts w:cs="Times New Roman"/>
          <w:sz w:val="24"/>
          <w:szCs w:val="24"/>
        </w:rPr>
      </w:pPr>
      <w:r w:rsidRPr="00746533">
        <w:rPr>
          <w:rFonts w:cs="Times New Roman"/>
          <w:sz w:val="24"/>
          <w:szCs w:val="24"/>
        </w:rPr>
        <w:t>Предприемаческата активност, поведението и нагласите на човешкия фактор и добрите управленски практики на бизнес равнище са също толкова важни за постигане на висока конкурентоспособност колкото и усилията на макро-ниво за поддържане на съответствие между търсене и предлагане на пазара на труда, ограничаване изтичането на висококвалифициран персонал, развитие на капиталовите пазар и финансова дисциплина.</w:t>
      </w:r>
    </w:p>
    <w:p w:rsidR="00533043" w:rsidRPr="00746533" w:rsidRDefault="00533043" w:rsidP="00397CF9">
      <w:pPr>
        <w:jc w:val="both"/>
        <w:rPr>
          <w:rFonts w:cs="Times New Roman"/>
          <w:sz w:val="24"/>
          <w:szCs w:val="24"/>
        </w:rPr>
      </w:pPr>
      <w:r w:rsidRPr="00746533">
        <w:rPr>
          <w:rFonts w:cs="Times New Roman"/>
          <w:sz w:val="24"/>
          <w:szCs w:val="24"/>
        </w:rPr>
        <w:t>Добрите резултати по показателите за бизнес среда са резултат от прилагането на успешни политики за насърчаване на предлагането и търсенето на производствени фактори (финансиране и инвестиции, компетенции, въплътено в нови технологии знание); отговорно управление на финансите и добре развит международно интегриран финансов сектор; бизнес, който функционира по иновативен, успешен и отговорен начин.</w:t>
      </w:r>
    </w:p>
    <w:p w:rsidR="00533043" w:rsidRPr="00746533" w:rsidRDefault="00533043" w:rsidP="00397CF9">
      <w:pPr>
        <w:jc w:val="both"/>
        <w:rPr>
          <w:rFonts w:cs="Times New Roman"/>
          <w:sz w:val="24"/>
          <w:szCs w:val="24"/>
        </w:rPr>
      </w:pPr>
      <w:r w:rsidRPr="00746533">
        <w:rPr>
          <w:rFonts w:cs="Times New Roman"/>
          <w:sz w:val="24"/>
          <w:szCs w:val="24"/>
        </w:rPr>
        <w:t xml:space="preserve">За целите на настоящата </w:t>
      </w:r>
      <w:r w:rsidR="00EB3B59">
        <w:rPr>
          <w:rFonts w:cs="Times New Roman"/>
          <w:sz w:val="24"/>
          <w:szCs w:val="24"/>
        </w:rPr>
        <w:t>Програма</w:t>
      </w:r>
      <w:r w:rsidRPr="00746533">
        <w:rPr>
          <w:rFonts w:cs="Times New Roman"/>
          <w:sz w:val="24"/>
          <w:szCs w:val="24"/>
        </w:rPr>
        <w:t xml:space="preserve"> бизнес средата може да се оценява на основата на </w:t>
      </w:r>
      <w:r w:rsidRPr="00746533">
        <w:rPr>
          <w:rFonts w:cs="Times New Roman"/>
          <w:b/>
          <w:sz w:val="24"/>
          <w:szCs w:val="24"/>
        </w:rPr>
        <w:t>следната група показатели</w:t>
      </w:r>
      <w:r w:rsidRPr="00746533">
        <w:rPr>
          <w:rFonts w:cs="Times New Roman"/>
          <w:sz w:val="24"/>
          <w:szCs w:val="24"/>
        </w:rPr>
        <w:t>:</w:t>
      </w:r>
    </w:p>
    <w:tbl>
      <w:tblPr>
        <w:tblStyle w:val="TableGrid"/>
        <w:tblW w:w="8613" w:type="dxa"/>
        <w:tblLayout w:type="fixed"/>
        <w:tblLook w:val="04A0" w:firstRow="1" w:lastRow="0" w:firstColumn="1" w:lastColumn="0" w:noHBand="0" w:noVBand="1"/>
      </w:tblPr>
      <w:tblGrid>
        <w:gridCol w:w="1101"/>
        <w:gridCol w:w="7512"/>
      </w:tblGrid>
      <w:tr w:rsidR="00533043" w:rsidRPr="00746533" w:rsidTr="000F710B">
        <w:tc>
          <w:tcPr>
            <w:tcW w:w="1101" w:type="dxa"/>
            <w:shd w:val="clear" w:color="auto" w:fill="EAF1DD" w:themeFill="accent3" w:themeFillTint="33"/>
          </w:tcPr>
          <w:p w:rsidR="00533043" w:rsidRPr="00746533" w:rsidRDefault="00533043" w:rsidP="000F710B">
            <w:pPr>
              <w:rPr>
                <w:rFonts w:cs="Times New Roman"/>
                <w:sz w:val="24"/>
                <w:szCs w:val="24"/>
              </w:rPr>
            </w:pPr>
            <w:r w:rsidRPr="00746533">
              <w:rPr>
                <w:rFonts w:cs="Times New Roman"/>
                <w:sz w:val="24"/>
                <w:szCs w:val="24"/>
              </w:rPr>
              <w:t>3.1.</w:t>
            </w:r>
          </w:p>
        </w:tc>
        <w:tc>
          <w:tcPr>
            <w:tcW w:w="7512" w:type="dxa"/>
            <w:shd w:val="clear" w:color="auto" w:fill="EAF1DD" w:themeFill="accent3" w:themeFillTint="33"/>
          </w:tcPr>
          <w:p w:rsidR="00533043" w:rsidRPr="00746533" w:rsidRDefault="00533043" w:rsidP="000F710B">
            <w:pPr>
              <w:rPr>
                <w:rFonts w:cs="Times New Roman"/>
                <w:sz w:val="24"/>
                <w:szCs w:val="24"/>
              </w:rPr>
            </w:pPr>
            <w:r w:rsidRPr="00746533">
              <w:rPr>
                <w:rFonts w:cs="Times New Roman"/>
                <w:sz w:val="24"/>
                <w:szCs w:val="24"/>
              </w:rPr>
              <w:t>Производителност и ефективност</w:t>
            </w:r>
          </w:p>
        </w:tc>
      </w:tr>
      <w:tr w:rsidR="00533043" w:rsidRPr="00746533" w:rsidTr="000F710B">
        <w:tc>
          <w:tcPr>
            <w:tcW w:w="1101" w:type="dxa"/>
          </w:tcPr>
          <w:p w:rsidR="00533043" w:rsidRPr="00746533" w:rsidRDefault="00533043" w:rsidP="000F710B">
            <w:pPr>
              <w:ind w:left="113"/>
              <w:rPr>
                <w:rFonts w:cs="Times New Roman"/>
                <w:sz w:val="24"/>
                <w:szCs w:val="24"/>
              </w:rPr>
            </w:pPr>
            <w:r w:rsidRPr="00746533">
              <w:rPr>
                <w:rFonts w:cs="Times New Roman"/>
                <w:sz w:val="24"/>
                <w:szCs w:val="24"/>
              </w:rPr>
              <w:t>3.1.</w:t>
            </w:r>
            <w:proofErr w:type="spellStart"/>
            <w:r w:rsidRPr="00746533">
              <w:rPr>
                <w:rFonts w:cs="Times New Roman"/>
                <w:sz w:val="24"/>
                <w:szCs w:val="24"/>
              </w:rPr>
              <w:t>1</w:t>
            </w:r>
            <w:proofErr w:type="spellEnd"/>
            <w:r w:rsidRPr="00746533">
              <w:rPr>
                <w:rFonts w:cs="Times New Roman"/>
                <w:sz w:val="24"/>
                <w:szCs w:val="24"/>
              </w:rPr>
              <w:t>.</w:t>
            </w:r>
          </w:p>
        </w:tc>
        <w:tc>
          <w:tcPr>
            <w:tcW w:w="7512" w:type="dxa"/>
          </w:tcPr>
          <w:p w:rsidR="00533043" w:rsidRPr="00746533" w:rsidRDefault="00533043" w:rsidP="000F710B">
            <w:pPr>
              <w:rPr>
                <w:rFonts w:cs="Times New Roman"/>
                <w:sz w:val="24"/>
                <w:szCs w:val="24"/>
              </w:rPr>
            </w:pPr>
            <w:r w:rsidRPr="00746533">
              <w:rPr>
                <w:rFonts w:cs="Times New Roman"/>
                <w:sz w:val="24"/>
                <w:szCs w:val="24"/>
              </w:rPr>
              <w:t>Производителност на труда</w:t>
            </w:r>
          </w:p>
        </w:tc>
      </w:tr>
      <w:tr w:rsidR="00533043" w:rsidRPr="00746533" w:rsidTr="000F710B">
        <w:tc>
          <w:tcPr>
            <w:tcW w:w="1101" w:type="dxa"/>
          </w:tcPr>
          <w:p w:rsidR="00533043" w:rsidRPr="00746533" w:rsidRDefault="00533043" w:rsidP="000F710B">
            <w:pPr>
              <w:ind w:left="113"/>
              <w:rPr>
                <w:rFonts w:cs="Times New Roman"/>
                <w:sz w:val="24"/>
                <w:szCs w:val="24"/>
              </w:rPr>
            </w:pPr>
            <w:r w:rsidRPr="00746533">
              <w:rPr>
                <w:rFonts w:cs="Times New Roman"/>
                <w:sz w:val="24"/>
                <w:szCs w:val="24"/>
              </w:rPr>
              <w:t>3.1.2.</w:t>
            </w:r>
          </w:p>
        </w:tc>
        <w:tc>
          <w:tcPr>
            <w:tcW w:w="7512" w:type="dxa"/>
          </w:tcPr>
          <w:p w:rsidR="00533043" w:rsidRPr="00746533" w:rsidRDefault="00533043" w:rsidP="000F710B">
            <w:pPr>
              <w:rPr>
                <w:rFonts w:cs="Times New Roman"/>
                <w:sz w:val="24"/>
                <w:szCs w:val="24"/>
              </w:rPr>
            </w:pPr>
            <w:r w:rsidRPr="00746533">
              <w:rPr>
                <w:rFonts w:cs="Times New Roman"/>
                <w:sz w:val="24"/>
                <w:szCs w:val="24"/>
              </w:rPr>
              <w:t>Ръст на производителност на труда</w:t>
            </w:r>
          </w:p>
        </w:tc>
      </w:tr>
      <w:tr w:rsidR="00F00ADF" w:rsidRPr="00746533" w:rsidTr="00E119C8">
        <w:tc>
          <w:tcPr>
            <w:tcW w:w="1101" w:type="dxa"/>
            <w:shd w:val="clear" w:color="auto" w:fill="EAF1DD" w:themeFill="accent3" w:themeFillTint="33"/>
          </w:tcPr>
          <w:p w:rsidR="00F00ADF" w:rsidRPr="00746533" w:rsidRDefault="00F00ADF" w:rsidP="000F710B">
            <w:pPr>
              <w:ind w:left="113"/>
              <w:rPr>
                <w:rFonts w:cs="Times New Roman"/>
                <w:sz w:val="24"/>
                <w:szCs w:val="24"/>
              </w:rPr>
            </w:pPr>
            <w:r w:rsidRPr="00746533">
              <w:rPr>
                <w:rFonts w:cs="Times New Roman"/>
                <w:sz w:val="24"/>
                <w:szCs w:val="24"/>
              </w:rPr>
              <w:t>3.2.</w:t>
            </w:r>
          </w:p>
        </w:tc>
        <w:tc>
          <w:tcPr>
            <w:tcW w:w="7512" w:type="dxa"/>
            <w:shd w:val="clear" w:color="auto" w:fill="EAF1DD" w:themeFill="accent3" w:themeFillTint="33"/>
          </w:tcPr>
          <w:p w:rsidR="00F00ADF" w:rsidRPr="00746533" w:rsidRDefault="00F00ADF" w:rsidP="000F710B">
            <w:pPr>
              <w:rPr>
                <w:rFonts w:cs="Times New Roman"/>
                <w:sz w:val="24"/>
                <w:szCs w:val="24"/>
              </w:rPr>
            </w:pPr>
            <w:r w:rsidRPr="00746533">
              <w:rPr>
                <w:rFonts w:cs="Times New Roman"/>
                <w:sz w:val="24"/>
                <w:szCs w:val="24"/>
              </w:rPr>
              <w:t>Пазар на труда</w:t>
            </w:r>
          </w:p>
        </w:tc>
      </w:tr>
      <w:tr w:rsidR="00F00ADF" w:rsidRPr="00746533" w:rsidTr="000F710B">
        <w:tc>
          <w:tcPr>
            <w:tcW w:w="1101" w:type="dxa"/>
          </w:tcPr>
          <w:p w:rsidR="00F00ADF" w:rsidRPr="00746533" w:rsidRDefault="00F00ADF" w:rsidP="000F710B">
            <w:pPr>
              <w:ind w:left="113"/>
              <w:rPr>
                <w:rFonts w:cs="Times New Roman"/>
                <w:sz w:val="24"/>
                <w:szCs w:val="24"/>
              </w:rPr>
            </w:pPr>
            <w:r w:rsidRPr="00746533">
              <w:rPr>
                <w:rFonts w:cs="Times New Roman"/>
                <w:sz w:val="24"/>
                <w:szCs w:val="24"/>
              </w:rPr>
              <w:t>3.2.1.</w:t>
            </w:r>
          </w:p>
        </w:tc>
        <w:tc>
          <w:tcPr>
            <w:tcW w:w="7512" w:type="dxa"/>
          </w:tcPr>
          <w:p w:rsidR="00F00ADF" w:rsidRPr="00746533" w:rsidRDefault="00F00ADF" w:rsidP="000F710B">
            <w:pPr>
              <w:rPr>
                <w:rFonts w:cs="Times New Roman"/>
                <w:sz w:val="24"/>
                <w:szCs w:val="24"/>
              </w:rPr>
            </w:pPr>
            <w:r w:rsidRPr="00746533">
              <w:rPr>
                <w:rFonts w:cs="Times New Roman"/>
                <w:sz w:val="24"/>
                <w:szCs w:val="24"/>
              </w:rPr>
              <w:t>Работна сила, % от населението</w:t>
            </w:r>
          </w:p>
        </w:tc>
      </w:tr>
      <w:tr w:rsidR="00F00ADF" w:rsidRPr="00746533" w:rsidTr="00E119C8">
        <w:tc>
          <w:tcPr>
            <w:tcW w:w="1101" w:type="dxa"/>
          </w:tcPr>
          <w:p w:rsidR="00F00ADF" w:rsidRPr="00746533" w:rsidRDefault="00F00ADF" w:rsidP="000F710B">
            <w:pPr>
              <w:rPr>
                <w:rFonts w:cs="Times New Roman"/>
                <w:sz w:val="24"/>
                <w:szCs w:val="24"/>
              </w:rPr>
            </w:pPr>
            <w:r w:rsidRPr="00746533">
              <w:rPr>
                <w:rFonts w:cs="Times New Roman"/>
                <w:sz w:val="24"/>
                <w:szCs w:val="24"/>
              </w:rPr>
              <w:t>3.2.</w:t>
            </w:r>
            <w:proofErr w:type="spellStart"/>
            <w:r w:rsidRPr="00746533">
              <w:rPr>
                <w:rFonts w:cs="Times New Roman"/>
                <w:sz w:val="24"/>
                <w:szCs w:val="24"/>
              </w:rPr>
              <w:t>2</w:t>
            </w:r>
            <w:proofErr w:type="spellEnd"/>
            <w:r w:rsidRPr="00746533">
              <w:rPr>
                <w:rFonts w:cs="Times New Roman"/>
                <w:sz w:val="24"/>
                <w:szCs w:val="24"/>
              </w:rPr>
              <w:t>.</w:t>
            </w:r>
          </w:p>
        </w:tc>
        <w:tc>
          <w:tcPr>
            <w:tcW w:w="7512" w:type="dxa"/>
          </w:tcPr>
          <w:p w:rsidR="00F00ADF" w:rsidRPr="00746533" w:rsidRDefault="00F00ADF" w:rsidP="000F710B">
            <w:pPr>
              <w:rPr>
                <w:rFonts w:cs="Times New Roman"/>
                <w:sz w:val="24"/>
                <w:szCs w:val="24"/>
              </w:rPr>
            </w:pPr>
            <w:r w:rsidRPr="00746533">
              <w:rPr>
                <w:rFonts w:cs="Times New Roman"/>
                <w:sz w:val="24"/>
                <w:szCs w:val="24"/>
              </w:rPr>
              <w:t xml:space="preserve">Висококвалифициран персонал, </w:t>
            </w:r>
            <w:proofErr w:type="spellStart"/>
            <w:r w:rsidRPr="00746533">
              <w:rPr>
                <w:rFonts w:cs="Times New Roman"/>
                <w:sz w:val="24"/>
                <w:szCs w:val="24"/>
              </w:rPr>
              <w:t>разполагаемост</w:t>
            </w:r>
            <w:proofErr w:type="spellEnd"/>
          </w:p>
        </w:tc>
      </w:tr>
      <w:tr w:rsidR="00F00ADF" w:rsidRPr="00746533" w:rsidTr="000F710B">
        <w:tc>
          <w:tcPr>
            <w:tcW w:w="1101" w:type="dxa"/>
          </w:tcPr>
          <w:p w:rsidR="00F00ADF" w:rsidRPr="00746533" w:rsidRDefault="00F00ADF" w:rsidP="000F710B">
            <w:pPr>
              <w:ind w:left="113"/>
              <w:rPr>
                <w:rFonts w:cs="Times New Roman"/>
                <w:sz w:val="24"/>
                <w:szCs w:val="24"/>
              </w:rPr>
            </w:pPr>
            <w:r w:rsidRPr="00746533">
              <w:rPr>
                <w:rFonts w:cs="Times New Roman"/>
                <w:sz w:val="24"/>
                <w:szCs w:val="24"/>
              </w:rPr>
              <w:t>3.2.3.</w:t>
            </w:r>
          </w:p>
        </w:tc>
        <w:tc>
          <w:tcPr>
            <w:tcW w:w="7512" w:type="dxa"/>
          </w:tcPr>
          <w:p w:rsidR="00F00ADF" w:rsidRPr="00746533" w:rsidRDefault="00F00ADF" w:rsidP="000F710B">
            <w:pPr>
              <w:rPr>
                <w:rFonts w:cs="Times New Roman"/>
                <w:sz w:val="24"/>
                <w:szCs w:val="24"/>
              </w:rPr>
            </w:pPr>
            <w:r w:rsidRPr="00746533">
              <w:rPr>
                <w:rFonts w:cs="Times New Roman"/>
                <w:sz w:val="24"/>
                <w:szCs w:val="24"/>
              </w:rPr>
              <w:t>Средна работна заплата</w:t>
            </w:r>
          </w:p>
        </w:tc>
      </w:tr>
      <w:tr w:rsidR="00F00ADF" w:rsidRPr="00746533" w:rsidTr="000F710B">
        <w:tc>
          <w:tcPr>
            <w:tcW w:w="1101" w:type="dxa"/>
          </w:tcPr>
          <w:p w:rsidR="00F00ADF" w:rsidRPr="00746533" w:rsidRDefault="00F00ADF" w:rsidP="000F710B">
            <w:pPr>
              <w:ind w:left="113"/>
              <w:rPr>
                <w:rFonts w:cs="Times New Roman"/>
                <w:sz w:val="24"/>
                <w:szCs w:val="24"/>
              </w:rPr>
            </w:pPr>
            <w:r w:rsidRPr="00746533">
              <w:rPr>
                <w:rFonts w:cs="Times New Roman"/>
                <w:sz w:val="24"/>
                <w:szCs w:val="24"/>
              </w:rPr>
              <w:t>3.2.4.</w:t>
            </w:r>
          </w:p>
        </w:tc>
        <w:tc>
          <w:tcPr>
            <w:tcW w:w="7512" w:type="dxa"/>
          </w:tcPr>
          <w:p w:rsidR="00F00ADF" w:rsidRPr="00746533" w:rsidRDefault="00F00ADF" w:rsidP="000F710B">
            <w:pPr>
              <w:rPr>
                <w:rFonts w:cs="Times New Roman"/>
                <w:sz w:val="24"/>
                <w:szCs w:val="24"/>
              </w:rPr>
            </w:pPr>
            <w:r w:rsidRPr="00746533">
              <w:rPr>
                <w:rFonts w:cs="Times New Roman"/>
                <w:sz w:val="24"/>
                <w:szCs w:val="24"/>
              </w:rPr>
              <w:t>Изтичане на мозъци</w:t>
            </w:r>
          </w:p>
        </w:tc>
      </w:tr>
      <w:tr w:rsidR="00F00ADF" w:rsidRPr="00746533" w:rsidTr="00E119C8">
        <w:tc>
          <w:tcPr>
            <w:tcW w:w="1101" w:type="dxa"/>
            <w:shd w:val="clear" w:color="auto" w:fill="EAF1DD" w:themeFill="accent3" w:themeFillTint="33"/>
          </w:tcPr>
          <w:p w:rsidR="00F00ADF" w:rsidRPr="00746533" w:rsidRDefault="00F00ADF" w:rsidP="000F710B">
            <w:pPr>
              <w:ind w:left="113"/>
              <w:rPr>
                <w:rFonts w:cs="Times New Roman"/>
                <w:sz w:val="24"/>
                <w:szCs w:val="24"/>
              </w:rPr>
            </w:pPr>
            <w:r w:rsidRPr="00746533">
              <w:rPr>
                <w:rFonts w:cs="Times New Roman"/>
                <w:sz w:val="24"/>
                <w:szCs w:val="24"/>
              </w:rPr>
              <w:t>3.</w:t>
            </w:r>
            <w:proofErr w:type="spellStart"/>
            <w:r w:rsidRPr="00746533">
              <w:rPr>
                <w:rFonts w:cs="Times New Roman"/>
                <w:sz w:val="24"/>
                <w:szCs w:val="24"/>
              </w:rPr>
              <w:t>3</w:t>
            </w:r>
            <w:proofErr w:type="spellEnd"/>
            <w:r w:rsidRPr="00746533">
              <w:rPr>
                <w:rFonts w:cs="Times New Roman"/>
                <w:sz w:val="24"/>
                <w:szCs w:val="24"/>
              </w:rPr>
              <w:t>.</w:t>
            </w:r>
          </w:p>
        </w:tc>
        <w:tc>
          <w:tcPr>
            <w:tcW w:w="7512" w:type="dxa"/>
            <w:shd w:val="clear" w:color="auto" w:fill="EAF1DD" w:themeFill="accent3" w:themeFillTint="33"/>
          </w:tcPr>
          <w:p w:rsidR="00F00ADF" w:rsidRPr="00746533" w:rsidRDefault="00F00ADF" w:rsidP="000F710B">
            <w:pPr>
              <w:rPr>
                <w:rFonts w:cs="Times New Roman"/>
                <w:sz w:val="24"/>
                <w:szCs w:val="24"/>
              </w:rPr>
            </w:pPr>
            <w:r w:rsidRPr="00746533">
              <w:rPr>
                <w:rFonts w:cs="Times New Roman"/>
                <w:sz w:val="24"/>
                <w:szCs w:val="24"/>
              </w:rPr>
              <w:t>Финансови условия</w:t>
            </w:r>
          </w:p>
        </w:tc>
      </w:tr>
      <w:tr w:rsidR="00F00ADF" w:rsidRPr="00746533" w:rsidTr="000F710B">
        <w:tc>
          <w:tcPr>
            <w:tcW w:w="1101" w:type="dxa"/>
          </w:tcPr>
          <w:p w:rsidR="00F00ADF" w:rsidRPr="00746533" w:rsidRDefault="00F00ADF" w:rsidP="000F710B">
            <w:pPr>
              <w:ind w:left="113"/>
              <w:rPr>
                <w:rFonts w:cs="Times New Roman"/>
                <w:sz w:val="24"/>
                <w:szCs w:val="24"/>
              </w:rPr>
            </w:pPr>
            <w:r w:rsidRPr="00746533">
              <w:rPr>
                <w:rFonts w:cs="Times New Roman"/>
                <w:sz w:val="24"/>
                <w:szCs w:val="24"/>
              </w:rPr>
              <w:t>3.</w:t>
            </w:r>
            <w:proofErr w:type="spellStart"/>
            <w:r w:rsidRPr="00746533">
              <w:rPr>
                <w:rFonts w:cs="Times New Roman"/>
                <w:sz w:val="24"/>
                <w:szCs w:val="24"/>
              </w:rPr>
              <w:t>3</w:t>
            </w:r>
            <w:proofErr w:type="spellEnd"/>
            <w:r w:rsidRPr="00746533">
              <w:rPr>
                <w:rFonts w:cs="Times New Roman"/>
                <w:sz w:val="24"/>
                <w:szCs w:val="24"/>
              </w:rPr>
              <w:t>.1.</w:t>
            </w:r>
          </w:p>
        </w:tc>
        <w:tc>
          <w:tcPr>
            <w:tcW w:w="7512" w:type="dxa"/>
          </w:tcPr>
          <w:p w:rsidR="00F00ADF" w:rsidRPr="00746533" w:rsidRDefault="00F00ADF" w:rsidP="000F710B">
            <w:pPr>
              <w:rPr>
                <w:rFonts w:cs="Times New Roman"/>
                <w:sz w:val="24"/>
                <w:szCs w:val="24"/>
              </w:rPr>
            </w:pPr>
            <w:r w:rsidRPr="00746533">
              <w:rPr>
                <w:rFonts w:cs="Times New Roman"/>
                <w:sz w:val="24"/>
                <w:szCs w:val="24"/>
              </w:rPr>
              <w:t>Инвестиционен и финансов риск</w:t>
            </w:r>
          </w:p>
        </w:tc>
      </w:tr>
      <w:tr w:rsidR="00F00ADF" w:rsidRPr="00746533" w:rsidTr="00E119C8">
        <w:tc>
          <w:tcPr>
            <w:tcW w:w="1101" w:type="dxa"/>
          </w:tcPr>
          <w:p w:rsidR="00F00ADF" w:rsidRPr="00746533" w:rsidRDefault="00F00ADF" w:rsidP="000F710B">
            <w:pPr>
              <w:rPr>
                <w:rFonts w:cs="Times New Roman"/>
                <w:sz w:val="24"/>
                <w:szCs w:val="24"/>
              </w:rPr>
            </w:pPr>
            <w:r w:rsidRPr="00746533">
              <w:rPr>
                <w:rFonts w:cs="Times New Roman"/>
                <w:sz w:val="24"/>
                <w:szCs w:val="24"/>
              </w:rPr>
              <w:t>3.</w:t>
            </w:r>
            <w:proofErr w:type="spellStart"/>
            <w:r w:rsidRPr="00746533">
              <w:rPr>
                <w:rFonts w:cs="Times New Roman"/>
                <w:sz w:val="24"/>
                <w:szCs w:val="24"/>
              </w:rPr>
              <w:t>3</w:t>
            </w:r>
            <w:proofErr w:type="spellEnd"/>
            <w:r w:rsidRPr="00746533">
              <w:rPr>
                <w:rFonts w:cs="Times New Roman"/>
                <w:sz w:val="24"/>
                <w:szCs w:val="24"/>
              </w:rPr>
              <w:t>.2.</w:t>
            </w:r>
          </w:p>
        </w:tc>
        <w:tc>
          <w:tcPr>
            <w:tcW w:w="7512" w:type="dxa"/>
          </w:tcPr>
          <w:p w:rsidR="00F00ADF" w:rsidRPr="00746533" w:rsidRDefault="00F00ADF" w:rsidP="000F710B">
            <w:pPr>
              <w:rPr>
                <w:rFonts w:cs="Times New Roman"/>
                <w:sz w:val="24"/>
                <w:szCs w:val="24"/>
              </w:rPr>
            </w:pPr>
            <w:r w:rsidRPr="00746533">
              <w:rPr>
                <w:rFonts w:cs="Times New Roman"/>
                <w:sz w:val="24"/>
                <w:szCs w:val="24"/>
              </w:rPr>
              <w:t>Пазарна капитализация</w:t>
            </w:r>
          </w:p>
        </w:tc>
      </w:tr>
      <w:tr w:rsidR="00F00ADF" w:rsidRPr="00746533" w:rsidTr="000F710B">
        <w:tc>
          <w:tcPr>
            <w:tcW w:w="1101" w:type="dxa"/>
          </w:tcPr>
          <w:p w:rsidR="00F00ADF" w:rsidRPr="00746533" w:rsidRDefault="00F00ADF" w:rsidP="000F710B">
            <w:pPr>
              <w:ind w:left="113"/>
              <w:rPr>
                <w:rFonts w:cs="Times New Roman"/>
                <w:sz w:val="24"/>
                <w:szCs w:val="24"/>
              </w:rPr>
            </w:pPr>
            <w:r w:rsidRPr="00746533">
              <w:rPr>
                <w:rFonts w:cs="Times New Roman"/>
                <w:sz w:val="24"/>
                <w:szCs w:val="24"/>
              </w:rPr>
              <w:t>3.</w:t>
            </w:r>
            <w:proofErr w:type="spellStart"/>
            <w:r w:rsidRPr="00746533">
              <w:rPr>
                <w:rFonts w:cs="Times New Roman"/>
                <w:sz w:val="24"/>
                <w:szCs w:val="24"/>
              </w:rPr>
              <w:t>3</w:t>
            </w:r>
            <w:proofErr w:type="spellEnd"/>
            <w:r w:rsidRPr="00746533">
              <w:rPr>
                <w:rFonts w:cs="Times New Roman"/>
                <w:sz w:val="24"/>
                <w:szCs w:val="24"/>
              </w:rPr>
              <w:t>.3.</w:t>
            </w:r>
          </w:p>
        </w:tc>
        <w:tc>
          <w:tcPr>
            <w:tcW w:w="7512" w:type="dxa"/>
          </w:tcPr>
          <w:p w:rsidR="00F00ADF" w:rsidRPr="00746533" w:rsidRDefault="00F00ADF" w:rsidP="000F710B">
            <w:pPr>
              <w:rPr>
                <w:rFonts w:cs="Times New Roman"/>
                <w:sz w:val="24"/>
                <w:szCs w:val="24"/>
              </w:rPr>
            </w:pPr>
            <w:r w:rsidRPr="00746533">
              <w:rPr>
                <w:rFonts w:cs="Times New Roman"/>
                <w:sz w:val="24"/>
                <w:szCs w:val="24"/>
              </w:rPr>
              <w:t>Първично публично предлагане</w:t>
            </w:r>
          </w:p>
        </w:tc>
      </w:tr>
      <w:tr w:rsidR="00F00ADF" w:rsidRPr="00746533" w:rsidTr="000F710B">
        <w:tc>
          <w:tcPr>
            <w:tcW w:w="1101" w:type="dxa"/>
          </w:tcPr>
          <w:p w:rsidR="00F00ADF" w:rsidRPr="00746533" w:rsidRDefault="00F00ADF" w:rsidP="000F710B">
            <w:pPr>
              <w:ind w:left="113"/>
              <w:rPr>
                <w:rFonts w:cs="Times New Roman"/>
                <w:sz w:val="24"/>
                <w:szCs w:val="24"/>
              </w:rPr>
            </w:pPr>
            <w:r w:rsidRPr="00746533">
              <w:rPr>
                <w:rFonts w:cs="Times New Roman"/>
                <w:sz w:val="24"/>
                <w:szCs w:val="24"/>
              </w:rPr>
              <w:t>3.</w:t>
            </w:r>
            <w:proofErr w:type="spellStart"/>
            <w:r w:rsidRPr="00746533">
              <w:rPr>
                <w:rFonts w:cs="Times New Roman"/>
                <w:sz w:val="24"/>
                <w:szCs w:val="24"/>
              </w:rPr>
              <w:t>3</w:t>
            </w:r>
            <w:proofErr w:type="spellEnd"/>
            <w:r w:rsidRPr="00746533">
              <w:rPr>
                <w:rFonts w:cs="Times New Roman"/>
                <w:sz w:val="24"/>
                <w:szCs w:val="24"/>
              </w:rPr>
              <w:t>.4.</w:t>
            </w:r>
          </w:p>
        </w:tc>
        <w:tc>
          <w:tcPr>
            <w:tcW w:w="7512" w:type="dxa"/>
          </w:tcPr>
          <w:p w:rsidR="00F00ADF" w:rsidRPr="00746533" w:rsidRDefault="00F00ADF" w:rsidP="000F710B">
            <w:pPr>
              <w:rPr>
                <w:rFonts w:cs="Times New Roman"/>
                <w:sz w:val="24"/>
                <w:szCs w:val="24"/>
              </w:rPr>
            </w:pPr>
            <w:r w:rsidRPr="00746533">
              <w:rPr>
                <w:rFonts w:cs="Times New Roman"/>
                <w:sz w:val="24"/>
                <w:szCs w:val="24"/>
              </w:rPr>
              <w:t>Рисков капитал, достъпност</w:t>
            </w:r>
          </w:p>
        </w:tc>
      </w:tr>
      <w:tr w:rsidR="00F00ADF" w:rsidRPr="00746533" w:rsidTr="00E119C8">
        <w:tc>
          <w:tcPr>
            <w:tcW w:w="1101" w:type="dxa"/>
            <w:shd w:val="clear" w:color="auto" w:fill="EAF1DD" w:themeFill="accent3" w:themeFillTint="33"/>
          </w:tcPr>
          <w:p w:rsidR="00F00ADF" w:rsidRPr="00746533" w:rsidRDefault="00F00ADF" w:rsidP="000F710B">
            <w:pPr>
              <w:ind w:left="113"/>
              <w:rPr>
                <w:rFonts w:cs="Times New Roman"/>
                <w:sz w:val="24"/>
                <w:szCs w:val="24"/>
              </w:rPr>
            </w:pPr>
            <w:r w:rsidRPr="00746533">
              <w:rPr>
                <w:rFonts w:cs="Times New Roman"/>
                <w:sz w:val="24"/>
                <w:szCs w:val="24"/>
              </w:rPr>
              <w:t>3.4.</w:t>
            </w:r>
          </w:p>
        </w:tc>
        <w:tc>
          <w:tcPr>
            <w:tcW w:w="7512" w:type="dxa"/>
            <w:shd w:val="clear" w:color="auto" w:fill="EAF1DD" w:themeFill="accent3" w:themeFillTint="33"/>
          </w:tcPr>
          <w:p w:rsidR="00F00ADF" w:rsidRPr="00746533" w:rsidRDefault="00F00ADF" w:rsidP="000F710B">
            <w:pPr>
              <w:rPr>
                <w:rFonts w:cs="Times New Roman"/>
                <w:sz w:val="24"/>
                <w:szCs w:val="24"/>
              </w:rPr>
            </w:pPr>
            <w:r w:rsidRPr="00746533">
              <w:rPr>
                <w:rFonts w:cs="Times New Roman"/>
                <w:sz w:val="24"/>
                <w:szCs w:val="24"/>
              </w:rPr>
              <w:t>Управленски практики</w:t>
            </w:r>
          </w:p>
        </w:tc>
      </w:tr>
      <w:tr w:rsidR="00F00ADF" w:rsidRPr="00746533" w:rsidTr="000F710B">
        <w:tc>
          <w:tcPr>
            <w:tcW w:w="1101" w:type="dxa"/>
          </w:tcPr>
          <w:p w:rsidR="00F00ADF" w:rsidRPr="00746533" w:rsidRDefault="00F00ADF" w:rsidP="000F710B">
            <w:pPr>
              <w:ind w:left="113"/>
              <w:rPr>
                <w:rFonts w:cs="Times New Roman"/>
                <w:sz w:val="24"/>
                <w:szCs w:val="24"/>
              </w:rPr>
            </w:pPr>
            <w:r w:rsidRPr="00746533">
              <w:rPr>
                <w:rFonts w:cs="Times New Roman"/>
                <w:sz w:val="24"/>
                <w:szCs w:val="24"/>
              </w:rPr>
              <w:t>3.4.1.</w:t>
            </w:r>
          </w:p>
        </w:tc>
        <w:tc>
          <w:tcPr>
            <w:tcW w:w="7512" w:type="dxa"/>
          </w:tcPr>
          <w:p w:rsidR="00F00ADF" w:rsidRPr="00746533" w:rsidRDefault="00F00ADF" w:rsidP="000F710B">
            <w:pPr>
              <w:rPr>
                <w:rFonts w:cs="Times New Roman"/>
                <w:sz w:val="24"/>
                <w:szCs w:val="24"/>
              </w:rPr>
            </w:pPr>
            <w:r w:rsidRPr="00746533">
              <w:rPr>
                <w:rFonts w:cs="Times New Roman"/>
                <w:sz w:val="24"/>
                <w:szCs w:val="24"/>
              </w:rPr>
              <w:t>Адаптивност на бизнеса</w:t>
            </w:r>
          </w:p>
        </w:tc>
      </w:tr>
      <w:tr w:rsidR="00F00ADF" w:rsidRPr="00746533" w:rsidTr="00E119C8">
        <w:tc>
          <w:tcPr>
            <w:tcW w:w="1101" w:type="dxa"/>
          </w:tcPr>
          <w:p w:rsidR="00F00ADF" w:rsidRPr="00746533" w:rsidRDefault="00F00ADF" w:rsidP="000F710B">
            <w:pPr>
              <w:rPr>
                <w:rFonts w:cs="Times New Roman"/>
                <w:sz w:val="24"/>
                <w:szCs w:val="24"/>
              </w:rPr>
            </w:pPr>
            <w:r w:rsidRPr="00746533">
              <w:rPr>
                <w:rFonts w:cs="Times New Roman"/>
                <w:sz w:val="24"/>
                <w:szCs w:val="24"/>
              </w:rPr>
              <w:t>3.4.2.</w:t>
            </w:r>
          </w:p>
        </w:tc>
        <w:tc>
          <w:tcPr>
            <w:tcW w:w="7512" w:type="dxa"/>
          </w:tcPr>
          <w:p w:rsidR="00F00ADF" w:rsidRPr="00746533" w:rsidRDefault="00F00ADF" w:rsidP="000F710B">
            <w:pPr>
              <w:rPr>
                <w:rFonts w:cs="Times New Roman"/>
                <w:sz w:val="24"/>
                <w:szCs w:val="24"/>
              </w:rPr>
            </w:pPr>
            <w:r w:rsidRPr="00746533">
              <w:rPr>
                <w:rFonts w:cs="Times New Roman"/>
                <w:sz w:val="24"/>
                <w:szCs w:val="24"/>
              </w:rPr>
              <w:t>Международно признати стандарти и добри практики</w:t>
            </w:r>
          </w:p>
        </w:tc>
      </w:tr>
      <w:tr w:rsidR="00F00ADF" w:rsidRPr="00746533" w:rsidTr="000F710B">
        <w:tc>
          <w:tcPr>
            <w:tcW w:w="1101" w:type="dxa"/>
          </w:tcPr>
          <w:p w:rsidR="00F00ADF" w:rsidRPr="00746533" w:rsidRDefault="00F00ADF" w:rsidP="000F710B">
            <w:pPr>
              <w:ind w:left="113"/>
              <w:rPr>
                <w:rFonts w:cs="Times New Roman"/>
                <w:sz w:val="24"/>
                <w:szCs w:val="24"/>
              </w:rPr>
            </w:pPr>
            <w:r w:rsidRPr="00746533">
              <w:rPr>
                <w:rFonts w:cs="Times New Roman"/>
                <w:sz w:val="24"/>
                <w:szCs w:val="24"/>
              </w:rPr>
              <w:t>3.4.3.</w:t>
            </w:r>
          </w:p>
        </w:tc>
        <w:tc>
          <w:tcPr>
            <w:tcW w:w="7512" w:type="dxa"/>
          </w:tcPr>
          <w:p w:rsidR="00F00ADF" w:rsidRPr="00746533" w:rsidRDefault="00F00ADF" w:rsidP="000F710B">
            <w:pPr>
              <w:rPr>
                <w:rFonts w:cs="Times New Roman"/>
                <w:sz w:val="24"/>
                <w:szCs w:val="24"/>
              </w:rPr>
            </w:pPr>
            <w:r w:rsidRPr="00746533">
              <w:rPr>
                <w:rFonts w:cs="Times New Roman"/>
                <w:sz w:val="24"/>
                <w:szCs w:val="24"/>
              </w:rPr>
              <w:t>Иновационна/предприемаческа култура</w:t>
            </w:r>
          </w:p>
        </w:tc>
      </w:tr>
      <w:tr w:rsidR="00F00ADF" w:rsidRPr="00746533" w:rsidTr="000F710B">
        <w:tc>
          <w:tcPr>
            <w:tcW w:w="1101" w:type="dxa"/>
          </w:tcPr>
          <w:p w:rsidR="00F00ADF" w:rsidRPr="00746533" w:rsidRDefault="00F00ADF" w:rsidP="000F710B">
            <w:pPr>
              <w:ind w:left="113"/>
              <w:rPr>
                <w:rFonts w:cs="Times New Roman"/>
                <w:sz w:val="24"/>
                <w:szCs w:val="24"/>
              </w:rPr>
            </w:pPr>
            <w:r w:rsidRPr="00746533">
              <w:rPr>
                <w:rFonts w:cs="Times New Roman"/>
                <w:sz w:val="24"/>
                <w:szCs w:val="24"/>
              </w:rPr>
              <w:t>3.4.</w:t>
            </w:r>
            <w:proofErr w:type="spellStart"/>
            <w:r w:rsidRPr="00746533">
              <w:rPr>
                <w:rFonts w:cs="Times New Roman"/>
                <w:sz w:val="24"/>
                <w:szCs w:val="24"/>
              </w:rPr>
              <w:t>4</w:t>
            </w:r>
            <w:proofErr w:type="spellEnd"/>
            <w:r w:rsidRPr="00746533">
              <w:rPr>
                <w:rFonts w:cs="Times New Roman"/>
                <w:sz w:val="24"/>
                <w:szCs w:val="24"/>
              </w:rPr>
              <w:t>.</w:t>
            </w:r>
          </w:p>
        </w:tc>
        <w:tc>
          <w:tcPr>
            <w:tcW w:w="7512" w:type="dxa"/>
          </w:tcPr>
          <w:p w:rsidR="00F00ADF" w:rsidRPr="00746533" w:rsidRDefault="00F00ADF" w:rsidP="000F710B">
            <w:pPr>
              <w:rPr>
                <w:rFonts w:cs="Times New Roman"/>
                <w:sz w:val="24"/>
                <w:szCs w:val="24"/>
              </w:rPr>
            </w:pPr>
            <w:r w:rsidRPr="00746533">
              <w:rPr>
                <w:rFonts w:cs="Times New Roman"/>
                <w:sz w:val="24"/>
                <w:szCs w:val="24"/>
              </w:rPr>
              <w:t>Корпоративна социална отговорност</w:t>
            </w:r>
          </w:p>
        </w:tc>
      </w:tr>
      <w:tr w:rsidR="00F00ADF" w:rsidRPr="00746533" w:rsidTr="00E119C8">
        <w:tc>
          <w:tcPr>
            <w:tcW w:w="1101" w:type="dxa"/>
            <w:shd w:val="clear" w:color="auto" w:fill="EAF1DD" w:themeFill="accent3" w:themeFillTint="33"/>
          </w:tcPr>
          <w:p w:rsidR="00F00ADF" w:rsidRPr="00746533" w:rsidRDefault="00F00ADF" w:rsidP="000F710B">
            <w:pPr>
              <w:ind w:left="113"/>
              <w:rPr>
                <w:rFonts w:cs="Times New Roman"/>
                <w:sz w:val="24"/>
                <w:szCs w:val="24"/>
              </w:rPr>
            </w:pPr>
            <w:r w:rsidRPr="00746533">
              <w:rPr>
                <w:rFonts w:cs="Times New Roman"/>
                <w:sz w:val="24"/>
                <w:szCs w:val="24"/>
              </w:rPr>
              <w:t>3.5.</w:t>
            </w:r>
          </w:p>
        </w:tc>
        <w:tc>
          <w:tcPr>
            <w:tcW w:w="7512" w:type="dxa"/>
            <w:shd w:val="clear" w:color="auto" w:fill="EAF1DD" w:themeFill="accent3" w:themeFillTint="33"/>
          </w:tcPr>
          <w:p w:rsidR="00F00ADF" w:rsidRPr="00746533" w:rsidRDefault="00F00ADF" w:rsidP="000F710B">
            <w:pPr>
              <w:rPr>
                <w:rFonts w:cs="Times New Roman"/>
                <w:sz w:val="24"/>
                <w:szCs w:val="24"/>
              </w:rPr>
            </w:pPr>
            <w:r w:rsidRPr="00746533">
              <w:rPr>
                <w:rFonts w:cs="Times New Roman"/>
                <w:sz w:val="24"/>
                <w:szCs w:val="24"/>
              </w:rPr>
              <w:t>Отношения и ценности</w:t>
            </w:r>
          </w:p>
        </w:tc>
      </w:tr>
      <w:tr w:rsidR="00F00ADF" w:rsidRPr="00746533" w:rsidTr="000F710B">
        <w:tc>
          <w:tcPr>
            <w:tcW w:w="1101" w:type="dxa"/>
          </w:tcPr>
          <w:p w:rsidR="00F00ADF" w:rsidRPr="00746533" w:rsidRDefault="00F00ADF" w:rsidP="000F710B">
            <w:pPr>
              <w:ind w:left="113"/>
              <w:rPr>
                <w:rFonts w:cs="Times New Roman"/>
                <w:sz w:val="24"/>
                <w:szCs w:val="24"/>
              </w:rPr>
            </w:pPr>
            <w:r w:rsidRPr="00746533">
              <w:rPr>
                <w:rFonts w:cs="Times New Roman"/>
                <w:sz w:val="24"/>
                <w:szCs w:val="24"/>
              </w:rPr>
              <w:t>3.5.1.</w:t>
            </w:r>
          </w:p>
        </w:tc>
        <w:tc>
          <w:tcPr>
            <w:tcW w:w="7512" w:type="dxa"/>
          </w:tcPr>
          <w:p w:rsidR="00F00ADF" w:rsidRPr="00746533" w:rsidRDefault="00F00ADF" w:rsidP="000F710B">
            <w:pPr>
              <w:rPr>
                <w:rFonts w:cs="Times New Roman"/>
                <w:sz w:val="24"/>
                <w:szCs w:val="24"/>
              </w:rPr>
            </w:pPr>
            <w:r w:rsidRPr="00746533">
              <w:rPr>
                <w:rFonts w:cs="Times New Roman"/>
                <w:sz w:val="24"/>
                <w:szCs w:val="24"/>
              </w:rPr>
              <w:t>Отношение към глобализацията</w:t>
            </w:r>
          </w:p>
        </w:tc>
      </w:tr>
      <w:tr w:rsidR="00F00ADF" w:rsidRPr="00746533" w:rsidTr="00E119C8">
        <w:tc>
          <w:tcPr>
            <w:tcW w:w="1101" w:type="dxa"/>
          </w:tcPr>
          <w:p w:rsidR="00F00ADF" w:rsidRPr="00746533" w:rsidRDefault="00F00ADF" w:rsidP="000F710B">
            <w:pPr>
              <w:rPr>
                <w:rFonts w:cs="Times New Roman"/>
                <w:sz w:val="24"/>
                <w:szCs w:val="24"/>
              </w:rPr>
            </w:pPr>
            <w:r w:rsidRPr="00746533">
              <w:rPr>
                <w:rFonts w:cs="Times New Roman"/>
                <w:sz w:val="24"/>
                <w:szCs w:val="24"/>
              </w:rPr>
              <w:lastRenderedPageBreak/>
              <w:t>3.5.2.</w:t>
            </w:r>
          </w:p>
        </w:tc>
        <w:tc>
          <w:tcPr>
            <w:tcW w:w="7512" w:type="dxa"/>
          </w:tcPr>
          <w:p w:rsidR="00F00ADF" w:rsidRPr="00746533" w:rsidRDefault="00F00ADF" w:rsidP="000F710B">
            <w:pPr>
              <w:rPr>
                <w:rFonts w:cs="Times New Roman"/>
                <w:sz w:val="24"/>
                <w:szCs w:val="24"/>
              </w:rPr>
            </w:pPr>
            <w:r w:rsidRPr="00746533">
              <w:rPr>
                <w:rFonts w:cs="Times New Roman"/>
                <w:sz w:val="24"/>
                <w:szCs w:val="24"/>
              </w:rPr>
              <w:t>Национален имидж</w:t>
            </w:r>
          </w:p>
        </w:tc>
      </w:tr>
      <w:tr w:rsidR="00F00ADF" w:rsidRPr="00746533" w:rsidTr="000F710B">
        <w:tc>
          <w:tcPr>
            <w:tcW w:w="1101" w:type="dxa"/>
          </w:tcPr>
          <w:p w:rsidR="00F00ADF" w:rsidRPr="00746533" w:rsidRDefault="00F00ADF" w:rsidP="000F710B">
            <w:pPr>
              <w:ind w:left="113"/>
              <w:rPr>
                <w:rFonts w:cs="Times New Roman"/>
                <w:sz w:val="24"/>
                <w:szCs w:val="24"/>
              </w:rPr>
            </w:pPr>
            <w:r w:rsidRPr="00746533">
              <w:rPr>
                <w:rFonts w:cs="Times New Roman"/>
                <w:sz w:val="24"/>
                <w:szCs w:val="24"/>
              </w:rPr>
              <w:t>3.5.3.</w:t>
            </w:r>
          </w:p>
        </w:tc>
        <w:tc>
          <w:tcPr>
            <w:tcW w:w="7512" w:type="dxa"/>
          </w:tcPr>
          <w:p w:rsidR="00F00ADF" w:rsidRPr="00746533" w:rsidRDefault="00F00ADF" w:rsidP="000F710B">
            <w:pPr>
              <w:rPr>
                <w:rFonts w:cs="Times New Roman"/>
                <w:sz w:val="24"/>
                <w:szCs w:val="24"/>
              </w:rPr>
            </w:pPr>
            <w:r w:rsidRPr="00746533">
              <w:rPr>
                <w:rFonts w:cs="Times New Roman"/>
                <w:sz w:val="24"/>
                <w:szCs w:val="24"/>
              </w:rPr>
              <w:t xml:space="preserve">Осъзната необходимост от </w:t>
            </w:r>
            <w:proofErr w:type="spellStart"/>
            <w:r w:rsidRPr="00746533">
              <w:rPr>
                <w:rFonts w:cs="Times New Roman"/>
                <w:sz w:val="24"/>
                <w:szCs w:val="24"/>
              </w:rPr>
              <w:t>ик</w:t>
            </w:r>
            <w:proofErr w:type="spellEnd"/>
            <w:r w:rsidRPr="00746533">
              <w:rPr>
                <w:rFonts w:cs="Times New Roman"/>
                <w:sz w:val="24"/>
                <w:szCs w:val="24"/>
              </w:rPr>
              <w:t>. и социални промени</w:t>
            </w:r>
          </w:p>
        </w:tc>
      </w:tr>
      <w:tr w:rsidR="00F00ADF" w:rsidRPr="00746533" w:rsidTr="000F710B">
        <w:tc>
          <w:tcPr>
            <w:tcW w:w="1101" w:type="dxa"/>
          </w:tcPr>
          <w:p w:rsidR="00F00ADF" w:rsidRPr="00746533" w:rsidRDefault="00F00ADF" w:rsidP="000F710B">
            <w:pPr>
              <w:ind w:left="113"/>
              <w:rPr>
                <w:rFonts w:cs="Times New Roman"/>
                <w:sz w:val="24"/>
                <w:szCs w:val="24"/>
              </w:rPr>
            </w:pPr>
            <w:r w:rsidRPr="00746533">
              <w:rPr>
                <w:rFonts w:cs="Times New Roman"/>
                <w:sz w:val="24"/>
                <w:szCs w:val="24"/>
              </w:rPr>
              <w:t>3.5.4.</w:t>
            </w:r>
          </w:p>
        </w:tc>
        <w:tc>
          <w:tcPr>
            <w:tcW w:w="7512" w:type="dxa"/>
          </w:tcPr>
          <w:p w:rsidR="00F00ADF" w:rsidRPr="00746533" w:rsidRDefault="00F00ADF" w:rsidP="000F710B">
            <w:pPr>
              <w:rPr>
                <w:rFonts w:cs="Times New Roman"/>
                <w:sz w:val="24"/>
                <w:szCs w:val="24"/>
              </w:rPr>
            </w:pPr>
            <w:r w:rsidRPr="00746533">
              <w:rPr>
                <w:rFonts w:cs="Times New Roman"/>
                <w:sz w:val="24"/>
                <w:szCs w:val="24"/>
              </w:rPr>
              <w:t>Социални иновации</w:t>
            </w:r>
          </w:p>
        </w:tc>
      </w:tr>
    </w:tbl>
    <w:p w:rsidR="006E1FB5" w:rsidRDefault="006E1FB5" w:rsidP="00533043">
      <w:pPr>
        <w:spacing w:line="240" w:lineRule="auto"/>
        <w:jc w:val="both"/>
        <w:rPr>
          <w:rFonts w:cs="Times New Roman"/>
          <w:b/>
          <w:sz w:val="24"/>
          <w:szCs w:val="24"/>
        </w:rPr>
      </w:pPr>
    </w:p>
    <w:p w:rsidR="00533043" w:rsidRPr="00746533" w:rsidRDefault="00533043" w:rsidP="00533043">
      <w:pPr>
        <w:spacing w:line="240" w:lineRule="auto"/>
        <w:jc w:val="both"/>
        <w:rPr>
          <w:rFonts w:cs="Times New Roman"/>
          <w:sz w:val="24"/>
          <w:szCs w:val="24"/>
        </w:rPr>
      </w:pPr>
      <w:r w:rsidRPr="00746533">
        <w:rPr>
          <w:rFonts w:cs="Times New Roman"/>
          <w:b/>
          <w:sz w:val="24"/>
          <w:szCs w:val="24"/>
        </w:rPr>
        <w:t>Ситуацията към началото на 2014 г.</w:t>
      </w:r>
      <w:r w:rsidRPr="00746533">
        <w:rPr>
          <w:rFonts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33043" w:rsidRPr="00746533" w:rsidTr="000F710B">
        <w:tc>
          <w:tcPr>
            <w:tcW w:w="4606" w:type="dxa"/>
          </w:tcPr>
          <w:p w:rsidR="00533043" w:rsidRPr="00746533" w:rsidRDefault="00533043" w:rsidP="00397CF9">
            <w:pPr>
              <w:spacing w:line="276" w:lineRule="auto"/>
              <w:jc w:val="both"/>
              <w:rPr>
                <w:rFonts w:cs="Times New Roman"/>
                <w:sz w:val="24"/>
                <w:szCs w:val="24"/>
              </w:rPr>
            </w:pPr>
            <w:r w:rsidRPr="00746533">
              <w:rPr>
                <w:rFonts w:cs="Times New Roman"/>
                <w:noProof/>
                <w:sz w:val="24"/>
                <w:szCs w:val="24"/>
                <w:lang w:val="en-US"/>
              </w:rPr>
              <w:drawing>
                <wp:inline distT="0" distB="0" distL="0" distR="0" wp14:anchorId="39E896A9" wp14:editId="2AE89522">
                  <wp:extent cx="2646045" cy="2011680"/>
                  <wp:effectExtent l="0" t="0" r="1905" b="762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6045" cy="2011680"/>
                          </a:xfrm>
                          <a:prstGeom prst="rect">
                            <a:avLst/>
                          </a:prstGeom>
                          <a:noFill/>
                        </pic:spPr>
                      </pic:pic>
                    </a:graphicData>
                  </a:graphic>
                </wp:inline>
              </w:drawing>
            </w:r>
          </w:p>
        </w:tc>
        <w:tc>
          <w:tcPr>
            <w:tcW w:w="4606" w:type="dxa"/>
          </w:tcPr>
          <w:p w:rsidR="00533043" w:rsidRPr="00746533" w:rsidRDefault="00533043" w:rsidP="00397CF9">
            <w:pPr>
              <w:spacing w:line="276" w:lineRule="auto"/>
              <w:jc w:val="both"/>
              <w:rPr>
                <w:rFonts w:cs="Times New Roman"/>
                <w:sz w:val="24"/>
                <w:szCs w:val="24"/>
              </w:rPr>
            </w:pPr>
            <w:r w:rsidRPr="00746533">
              <w:rPr>
                <w:rFonts w:cs="Times New Roman"/>
                <w:sz w:val="24"/>
                <w:szCs w:val="24"/>
              </w:rPr>
              <w:t>Най-слабото класиране на България в сравнителен план за четирите основни категории е при показателя за бизнес среда, където България е на 59-о място от общо , следвана единствено от Хърватия. Откакто България е включена в изследването, тя продължава да изостава в тази класация – през 2006 г. тя е заемала 42-ро място и постепенно е изпаднала в класацията.</w:t>
            </w:r>
          </w:p>
        </w:tc>
      </w:tr>
    </w:tbl>
    <w:p w:rsidR="00533043" w:rsidRPr="00746533" w:rsidRDefault="00533043" w:rsidP="00397CF9">
      <w:pPr>
        <w:jc w:val="both"/>
        <w:rPr>
          <w:rFonts w:cs="Times New Roman"/>
          <w:sz w:val="24"/>
          <w:szCs w:val="24"/>
        </w:rPr>
      </w:pPr>
    </w:p>
    <w:p w:rsidR="00533043" w:rsidRPr="00746533" w:rsidRDefault="00533043" w:rsidP="00397CF9">
      <w:pPr>
        <w:jc w:val="both"/>
        <w:rPr>
          <w:rFonts w:cs="Times New Roman"/>
          <w:sz w:val="24"/>
          <w:szCs w:val="24"/>
        </w:rPr>
      </w:pPr>
      <w:r w:rsidRPr="00746533">
        <w:rPr>
          <w:rFonts w:cs="Times New Roman"/>
          <w:b/>
          <w:sz w:val="24"/>
          <w:szCs w:val="24"/>
        </w:rPr>
        <w:t>Препоръки и мерки</w:t>
      </w:r>
      <w:r w:rsidRPr="00746533">
        <w:rPr>
          <w:rFonts w:cs="Times New Roman"/>
          <w:sz w:val="24"/>
          <w:szCs w:val="24"/>
        </w:rPr>
        <w:t xml:space="preserve"> за подобряване на бизнес средата по области на въздействие:</w:t>
      </w:r>
    </w:p>
    <w:p w:rsidR="00533043" w:rsidRPr="00746533" w:rsidRDefault="00533043" w:rsidP="00533043">
      <w:pPr>
        <w:spacing w:line="240" w:lineRule="auto"/>
        <w:jc w:val="both"/>
        <w:rPr>
          <w:rFonts w:cs="Times New Roman"/>
          <w:sz w:val="24"/>
          <w:szCs w:val="24"/>
        </w:rPr>
      </w:pPr>
    </w:p>
    <w:p w:rsidR="00533043" w:rsidRPr="00397CF9" w:rsidRDefault="00533043" w:rsidP="00397CF9">
      <w:pPr>
        <w:pStyle w:val="Heading2"/>
        <w:rPr>
          <w:rFonts w:asciiTheme="minorHAnsi" w:hAnsiTheme="minorHAnsi"/>
        </w:rPr>
      </w:pPr>
      <w:bookmarkStart w:id="43" w:name="_Toc380068722"/>
      <w:bookmarkStart w:id="44" w:name="_Toc415820169"/>
      <w:bookmarkStart w:id="45" w:name="_Toc382399299"/>
      <w:r w:rsidRPr="00397CF9">
        <w:rPr>
          <w:rFonts w:asciiTheme="minorHAnsi" w:hAnsiTheme="minorHAnsi"/>
        </w:rPr>
        <w:t>3.1. Производителност и ефективност</w:t>
      </w:r>
      <w:bookmarkEnd w:id="43"/>
      <w:bookmarkEnd w:id="44"/>
      <w:bookmarkEnd w:id="45"/>
    </w:p>
    <w:p w:rsidR="00533043" w:rsidRPr="00746533" w:rsidRDefault="00533043" w:rsidP="00397CF9">
      <w:pPr>
        <w:jc w:val="both"/>
        <w:rPr>
          <w:rFonts w:cs="Times New Roman"/>
          <w:sz w:val="24"/>
          <w:szCs w:val="24"/>
        </w:rPr>
      </w:pPr>
      <w:r w:rsidRPr="00746533">
        <w:rPr>
          <w:rFonts w:cs="Times New Roman"/>
          <w:sz w:val="24"/>
          <w:szCs w:val="24"/>
        </w:rPr>
        <w:t>Траен положителен резултат на страната в тази област е възможно след целенасочено прилагане на мерки, ориентирани към подобряване на основните производствени фактори (инвестиции в човешки и производствен капитал), в това число насърчаване на бизнеса при:</w:t>
      </w:r>
    </w:p>
    <w:p w:rsidR="00533043" w:rsidRPr="00746533" w:rsidRDefault="00533043" w:rsidP="00B94ED2">
      <w:pPr>
        <w:pStyle w:val="ListParagraph"/>
        <w:numPr>
          <w:ilvl w:val="0"/>
          <w:numId w:val="31"/>
        </w:numPr>
        <w:jc w:val="both"/>
        <w:rPr>
          <w:rFonts w:cs="Times New Roman"/>
          <w:sz w:val="24"/>
          <w:szCs w:val="24"/>
        </w:rPr>
      </w:pPr>
      <w:r w:rsidRPr="00746533">
        <w:rPr>
          <w:rFonts w:cs="Times New Roman"/>
          <w:b/>
          <w:sz w:val="24"/>
          <w:szCs w:val="24"/>
        </w:rPr>
        <w:t>повишаване на образователното равнище и квалификацията на заетите</w:t>
      </w:r>
      <w:r w:rsidRPr="00746533">
        <w:rPr>
          <w:rFonts w:cs="Times New Roman"/>
          <w:sz w:val="24"/>
          <w:szCs w:val="24"/>
        </w:rPr>
        <w:t xml:space="preserve">, създаване на условия за придобиване на знания, умения и компетенции, свързани с приложението на модерни методи за производство, едновременно чрез подобряване на взаимодействието между бизнес и образователни институции; повишаване на качеството на образователните услуги; обучение на работното място; приложение на </w:t>
      </w:r>
      <w:proofErr w:type="spellStart"/>
      <w:r w:rsidRPr="00746533">
        <w:rPr>
          <w:rFonts w:cs="Times New Roman"/>
          <w:sz w:val="24"/>
          <w:szCs w:val="24"/>
        </w:rPr>
        <w:t>дуалната</w:t>
      </w:r>
      <w:proofErr w:type="spellEnd"/>
      <w:r w:rsidRPr="00746533">
        <w:rPr>
          <w:rFonts w:cs="Times New Roman"/>
          <w:sz w:val="24"/>
          <w:szCs w:val="24"/>
        </w:rPr>
        <w:t xml:space="preserve"> система и други;</w:t>
      </w:r>
    </w:p>
    <w:p w:rsidR="00533043" w:rsidRDefault="00533043" w:rsidP="00B94ED2">
      <w:pPr>
        <w:pStyle w:val="ListParagraph"/>
        <w:numPr>
          <w:ilvl w:val="0"/>
          <w:numId w:val="31"/>
        </w:numPr>
        <w:jc w:val="both"/>
        <w:rPr>
          <w:rFonts w:cs="Times New Roman"/>
          <w:sz w:val="24"/>
          <w:szCs w:val="24"/>
        </w:rPr>
      </w:pPr>
      <w:r w:rsidRPr="00746533">
        <w:rPr>
          <w:rFonts w:cs="Times New Roman"/>
          <w:b/>
          <w:sz w:val="24"/>
          <w:szCs w:val="24"/>
        </w:rPr>
        <w:t>технологична модернизация на производството</w:t>
      </w:r>
      <w:r w:rsidRPr="00746533">
        <w:rPr>
          <w:rFonts w:cs="Times New Roman"/>
          <w:sz w:val="24"/>
          <w:szCs w:val="24"/>
        </w:rPr>
        <w:t xml:space="preserve"> с цел въвеждане на съвременно производствено/лабораторно оборудване и постигане на подобрени показатели за качество и технически характеристики на произведената продукция, ефективност на производствения процес, въздействие върху околната среда, степен на удовлетвореност на крайните клиенти;</w:t>
      </w:r>
    </w:p>
    <w:p w:rsidR="003B0806" w:rsidRPr="003B0806" w:rsidRDefault="003B0806" w:rsidP="003B0806">
      <w:pPr>
        <w:pStyle w:val="ListParagraph"/>
        <w:numPr>
          <w:ilvl w:val="0"/>
          <w:numId w:val="31"/>
        </w:numPr>
        <w:jc w:val="both"/>
        <w:rPr>
          <w:rFonts w:cs="Times New Roman"/>
          <w:sz w:val="24"/>
          <w:szCs w:val="24"/>
        </w:rPr>
      </w:pPr>
      <w:r w:rsidRPr="003B0806">
        <w:rPr>
          <w:rFonts w:cs="Times New Roman"/>
          <w:sz w:val="24"/>
          <w:szCs w:val="24"/>
        </w:rPr>
        <w:t xml:space="preserve">стимулиране на </w:t>
      </w:r>
      <w:proofErr w:type="spellStart"/>
      <w:r w:rsidRPr="003B0806">
        <w:rPr>
          <w:rFonts w:cs="Times New Roman"/>
          <w:sz w:val="24"/>
          <w:szCs w:val="24"/>
        </w:rPr>
        <w:t>енергоинтензивните</w:t>
      </w:r>
      <w:proofErr w:type="spellEnd"/>
      <w:r w:rsidRPr="003B0806">
        <w:rPr>
          <w:rFonts w:cs="Times New Roman"/>
          <w:sz w:val="24"/>
          <w:szCs w:val="24"/>
        </w:rPr>
        <w:t xml:space="preserve"> производства </w:t>
      </w:r>
      <w:r>
        <w:rPr>
          <w:rFonts w:cs="Times New Roman"/>
          <w:sz w:val="24"/>
          <w:szCs w:val="24"/>
        </w:rPr>
        <w:t xml:space="preserve">за модернизация на производствените мощности и намаляване на </w:t>
      </w:r>
      <w:proofErr w:type="spellStart"/>
      <w:r>
        <w:rPr>
          <w:rFonts w:cs="Times New Roman"/>
          <w:sz w:val="24"/>
          <w:szCs w:val="24"/>
        </w:rPr>
        <w:t>енергоинтензивността</w:t>
      </w:r>
      <w:proofErr w:type="spellEnd"/>
      <w:r>
        <w:rPr>
          <w:rFonts w:cs="Times New Roman"/>
          <w:sz w:val="24"/>
          <w:szCs w:val="24"/>
        </w:rPr>
        <w:t xml:space="preserve"> им чрез </w:t>
      </w:r>
      <w:r w:rsidRPr="003B0806">
        <w:rPr>
          <w:rFonts w:cs="Times New Roman"/>
          <w:sz w:val="24"/>
          <w:szCs w:val="24"/>
        </w:rPr>
        <w:lastRenderedPageBreak/>
        <w:t xml:space="preserve">приемане на компенсаторни механизми за разходи по СО2, за </w:t>
      </w:r>
      <w:r>
        <w:rPr>
          <w:rFonts w:cs="Times New Roman"/>
          <w:sz w:val="24"/>
          <w:szCs w:val="24"/>
        </w:rPr>
        <w:t xml:space="preserve">електроенергия, произвеждана от </w:t>
      </w:r>
      <w:r w:rsidRPr="003B0806">
        <w:rPr>
          <w:rFonts w:cs="Times New Roman"/>
          <w:sz w:val="24"/>
          <w:szCs w:val="24"/>
        </w:rPr>
        <w:t>ВЕИ</w:t>
      </w:r>
      <w:r>
        <w:rPr>
          <w:rFonts w:cs="Times New Roman"/>
          <w:sz w:val="24"/>
          <w:szCs w:val="24"/>
        </w:rPr>
        <w:t xml:space="preserve"> и </w:t>
      </w:r>
      <w:r w:rsidRPr="003B0806">
        <w:rPr>
          <w:rFonts w:cs="Times New Roman"/>
          <w:sz w:val="24"/>
          <w:szCs w:val="24"/>
        </w:rPr>
        <w:t>за нови ограничения в ЕСТЕ</w:t>
      </w:r>
      <w:r>
        <w:rPr>
          <w:rFonts w:cs="Times New Roman"/>
          <w:sz w:val="24"/>
          <w:szCs w:val="24"/>
        </w:rPr>
        <w:t>.</w:t>
      </w:r>
    </w:p>
    <w:p w:rsidR="00533043" w:rsidRPr="00746533" w:rsidRDefault="00533043" w:rsidP="00B94ED2">
      <w:pPr>
        <w:pStyle w:val="ListParagraph"/>
        <w:numPr>
          <w:ilvl w:val="0"/>
          <w:numId w:val="31"/>
        </w:numPr>
        <w:jc w:val="both"/>
        <w:rPr>
          <w:rFonts w:cs="Times New Roman"/>
          <w:sz w:val="24"/>
          <w:szCs w:val="24"/>
        </w:rPr>
      </w:pPr>
      <w:r w:rsidRPr="00746533">
        <w:rPr>
          <w:rFonts w:cs="Times New Roman"/>
          <w:b/>
          <w:sz w:val="24"/>
          <w:szCs w:val="24"/>
        </w:rPr>
        <w:t>оптимизация на производството</w:t>
      </w:r>
      <w:r w:rsidRPr="00746533">
        <w:rPr>
          <w:rFonts w:cs="Times New Roman"/>
          <w:sz w:val="24"/>
          <w:szCs w:val="24"/>
        </w:rPr>
        <w:t xml:space="preserve"> чрез внедряването на добри производствени (лабораторни, клинични) практики, международно признати стандарти, системи за управление на ресурсите, вътрешна и външна логистика и отношенията с клиентите на основата на ИКТ;</w:t>
      </w:r>
    </w:p>
    <w:p w:rsidR="00533043" w:rsidRPr="00746533" w:rsidRDefault="00533043" w:rsidP="00B94ED2">
      <w:pPr>
        <w:pStyle w:val="ListParagraph"/>
        <w:numPr>
          <w:ilvl w:val="0"/>
          <w:numId w:val="31"/>
        </w:numPr>
        <w:jc w:val="both"/>
        <w:rPr>
          <w:rFonts w:cs="Times New Roman"/>
          <w:sz w:val="24"/>
          <w:szCs w:val="24"/>
        </w:rPr>
      </w:pPr>
      <w:r w:rsidRPr="00746533">
        <w:rPr>
          <w:rFonts w:cs="Times New Roman"/>
          <w:sz w:val="24"/>
          <w:szCs w:val="24"/>
        </w:rPr>
        <w:t xml:space="preserve">въвеждане на </w:t>
      </w:r>
      <w:r w:rsidRPr="00746533">
        <w:rPr>
          <w:rFonts w:cs="Times New Roman"/>
          <w:b/>
          <w:sz w:val="24"/>
          <w:szCs w:val="24"/>
        </w:rPr>
        <w:t>принципите за устойчиво развитие</w:t>
      </w:r>
      <w:r w:rsidRPr="00746533">
        <w:rPr>
          <w:rFonts w:cs="Times New Roman"/>
          <w:sz w:val="24"/>
          <w:szCs w:val="24"/>
        </w:rPr>
        <w:t>, включително подобряване на енергийната ефективност, въвеждане на затворен производствен цикъл и безотпадни технологии, използване на рециклирани материали и други;</w:t>
      </w:r>
    </w:p>
    <w:p w:rsidR="00533043" w:rsidRDefault="00533043" w:rsidP="00B94ED2">
      <w:pPr>
        <w:pStyle w:val="ListParagraph"/>
        <w:numPr>
          <w:ilvl w:val="0"/>
          <w:numId w:val="31"/>
        </w:numPr>
        <w:jc w:val="both"/>
        <w:rPr>
          <w:rFonts w:cs="Times New Roman"/>
          <w:sz w:val="24"/>
          <w:szCs w:val="24"/>
        </w:rPr>
      </w:pPr>
      <w:r w:rsidRPr="00746533">
        <w:rPr>
          <w:rFonts w:cs="Times New Roman"/>
          <w:sz w:val="24"/>
          <w:szCs w:val="24"/>
        </w:rPr>
        <w:t xml:space="preserve">прилагане на </w:t>
      </w:r>
      <w:r w:rsidRPr="00746533">
        <w:rPr>
          <w:rFonts w:cs="Times New Roman"/>
          <w:b/>
          <w:sz w:val="24"/>
          <w:szCs w:val="24"/>
        </w:rPr>
        <w:t>добри управленски практики</w:t>
      </w:r>
      <w:r w:rsidRPr="00746533">
        <w:rPr>
          <w:rFonts w:cs="Times New Roman"/>
          <w:sz w:val="24"/>
          <w:szCs w:val="24"/>
        </w:rPr>
        <w:t xml:space="preserve"> и управление на човешките ресурси, включително за наемане, развитие и мотивиране на персонала.</w:t>
      </w:r>
    </w:p>
    <w:p w:rsidR="00397CF9" w:rsidRPr="00746533" w:rsidRDefault="00397CF9" w:rsidP="00397CF9">
      <w:pPr>
        <w:pStyle w:val="ListParagraph"/>
        <w:jc w:val="both"/>
        <w:rPr>
          <w:rFonts w:cs="Times New Roman"/>
          <w:sz w:val="24"/>
          <w:szCs w:val="24"/>
        </w:rPr>
      </w:pPr>
    </w:p>
    <w:p w:rsidR="00533043" w:rsidRPr="00397CF9" w:rsidRDefault="00533043" w:rsidP="00397CF9">
      <w:pPr>
        <w:pStyle w:val="Heading2"/>
        <w:rPr>
          <w:rFonts w:asciiTheme="minorHAnsi" w:hAnsiTheme="minorHAnsi"/>
        </w:rPr>
      </w:pPr>
      <w:bookmarkStart w:id="46" w:name="_Toc380068723"/>
      <w:bookmarkStart w:id="47" w:name="_Toc415820170"/>
      <w:bookmarkStart w:id="48" w:name="_Toc382399300"/>
      <w:r w:rsidRPr="00397CF9">
        <w:rPr>
          <w:rFonts w:asciiTheme="minorHAnsi" w:hAnsiTheme="minorHAnsi"/>
        </w:rPr>
        <w:t>3.2. Пазар на труда</w:t>
      </w:r>
      <w:bookmarkEnd w:id="46"/>
      <w:bookmarkEnd w:id="47"/>
      <w:bookmarkEnd w:id="48"/>
    </w:p>
    <w:p w:rsidR="00533043" w:rsidRPr="00746533" w:rsidRDefault="00533043" w:rsidP="00397CF9">
      <w:pPr>
        <w:jc w:val="both"/>
        <w:rPr>
          <w:rFonts w:cs="Times New Roman"/>
          <w:sz w:val="24"/>
          <w:szCs w:val="24"/>
        </w:rPr>
      </w:pPr>
      <w:r w:rsidRPr="00746533">
        <w:rPr>
          <w:rFonts w:cs="Times New Roman"/>
          <w:sz w:val="24"/>
          <w:szCs w:val="24"/>
        </w:rPr>
        <w:t>Мерки, които в краткосрочна и средносрочна перспектива могат да подобрят състоянието на пазара на труда, включват:</w:t>
      </w:r>
    </w:p>
    <w:p w:rsidR="00FE69A8" w:rsidRDefault="00FE69A8" w:rsidP="00B94ED2">
      <w:pPr>
        <w:pStyle w:val="ListParagraph"/>
        <w:numPr>
          <w:ilvl w:val="0"/>
          <w:numId w:val="30"/>
        </w:numPr>
        <w:jc w:val="both"/>
        <w:rPr>
          <w:rFonts w:cs="Times New Roman"/>
          <w:sz w:val="24"/>
          <w:szCs w:val="24"/>
        </w:rPr>
      </w:pPr>
      <w:r>
        <w:rPr>
          <w:rFonts w:cs="Times New Roman"/>
          <w:sz w:val="24"/>
          <w:szCs w:val="24"/>
        </w:rPr>
        <w:t>Преглед на трудовото законодателство и промени по привеждането му в съответствие с европейската практика.</w:t>
      </w:r>
    </w:p>
    <w:p w:rsidR="00533043" w:rsidRPr="00746533" w:rsidRDefault="00533043" w:rsidP="00B94ED2">
      <w:pPr>
        <w:pStyle w:val="ListParagraph"/>
        <w:numPr>
          <w:ilvl w:val="0"/>
          <w:numId w:val="30"/>
        </w:numPr>
        <w:jc w:val="both"/>
        <w:rPr>
          <w:rFonts w:cs="Times New Roman"/>
          <w:sz w:val="24"/>
          <w:szCs w:val="24"/>
        </w:rPr>
      </w:pPr>
      <w:r w:rsidRPr="00746533">
        <w:rPr>
          <w:rFonts w:cs="Times New Roman"/>
          <w:sz w:val="24"/>
          <w:szCs w:val="24"/>
        </w:rPr>
        <w:t xml:space="preserve">създаване </w:t>
      </w:r>
      <w:r w:rsidR="00FE69A8">
        <w:rPr>
          <w:rFonts w:cs="Times New Roman"/>
          <w:b/>
          <w:sz w:val="24"/>
          <w:szCs w:val="24"/>
        </w:rPr>
        <w:t>условия за повишаване и пре</w:t>
      </w:r>
      <w:r w:rsidRPr="00746533">
        <w:rPr>
          <w:rFonts w:cs="Times New Roman"/>
          <w:b/>
          <w:sz w:val="24"/>
          <w:szCs w:val="24"/>
        </w:rPr>
        <w:t>квалификация</w:t>
      </w:r>
      <w:r w:rsidRPr="00746533">
        <w:rPr>
          <w:rFonts w:cs="Times New Roman"/>
          <w:sz w:val="24"/>
          <w:szCs w:val="24"/>
        </w:rPr>
        <w:t xml:space="preserve"> на безработни лица с цел по-бързата им адаптация към актуалните изисквания на бизнеса;</w:t>
      </w:r>
    </w:p>
    <w:p w:rsidR="00533043" w:rsidRPr="00746533" w:rsidRDefault="00533043" w:rsidP="00B94ED2">
      <w:pPr>
        <w:pStyle w:val="ListParagraph"/>
        <w:numPr>
          <w:ilvl w:val="0"/>
          <w:numId w:val="30"/>
        </w:numPr>
        <w:jc w:val="both"/>
        <w:rPr>
          <w:rFonts w:cs="Times New Roman"/>
          <w:sz w:val="24"/>
          <w:szCs w:val="24"/>
        </w:rPr>
      </w:pPr>
      <w:r w:rsidRPr="00746533">
        <w:rPr>
          <w:rFonts w:cs="Times New Roman"/>
          <w:sz w:val="24"/>
          <w:szCs w:val="24"/>
        </w:rPr>
        <w:t>увеличаване на приема на студенти в специалности на техническите и природните науки;</w:t>
      </w:r>
    </w:p>
    <w:p w:rsidR="00533043" w:rsidRPr="00746533" w:rsidRDefault="00533043" w:rsidP="00B94ED2">
      <w:pPr>
        <w:pStyle w:val="ListParagraph"/>
        <w:numPr>
          <w:ilvl w:val="0"/>
          <w:numId w:val="30"/>
        </w:numPr>
        <w:jc w:val="both"/>
        <w:rPr>
          <w:rFonts w:cs="Times New Roman"/>
          <w:sz w:val="24"/>
          <w:szCs w:val="24"/>
        </w:rPr>
      </w:pPr>
      <w:r w:rsidRPr="00746533">
        <w:rPr>
          <w:rFonts w:cs="Times New Roman"/>
          <w:b/>
          <w:sz w:val="24"/>
          <w:szCs w:val="24"/>
        </w:rPr>
        <w:t>повишаване на заплащането на труда на висококвалифициран персонал</w:t>
      </w:r>
      <w:r w:rsidRPr="00746533">
        <w:rPr>
          <w:rFonts w:cs="Times New Roman"/>
          <w:sz w:val="24"/>
          <w:szCs w:val="24"/>
        </w:rPr>
        <w:t xml:space="preserve"> (научни работници, заети в НИРД);</w:t>
      </w:r>
    </w:p>
    <w:p w:rsidR="00533043" w:rsidRPr="00746533" w:rsidRDefault="00533043" w:rsidP="00B94ED2">
      <w:pPr>
        <w:pStyle w:val="ListParagraph"/>
        <w:numPr>
          <w:ilvl w:val="0"/>
          <w:numId w:val="30"/>
        </w:numPr>
        <w:jc w:val="both"/>
        <w:rPr>
          <w:rFonts w:cs="Times New Roman"/>
          <w:sz w:val="24"/>
          <w:szCs w:val="24"/>
        </w:rPr>
      </w:pPr>
      <w:r w:rsidRPr="00746533">
        <w:rPr>
          <w:rFonts w:cs="Times New Roman"/>
          <w:sz w:val="24"/>
          <w:szCs w:val="24"/>
        </w:rPr>
        <w:t xml:space="preserve">отстояване интересите на страната по отношение </w:t>
      </w:r>
      <w:r w:rsidRPr="00746533">
        <w:rPr>
          <w:rFonts w:cs="Times New Roman"/>
          <w:b/>
          <w:sz w:val="24"/>
          <w:szCs w:val="24"/>
        </w:rPr>
        <w:t>равностойното заплащане на участието на български специалисти</w:t>
      </w:r>
      <w:r w:rsidRPr="00746533">
        <w:rPr>
          <w:rFonts w:cs="Times New Roman"/>
          <w:sz w:val="24"/>
          <w:szCs w:val="24"/>
        </w:rPr>
        <w:t xml:space="preserve"> по проекти на европейските рамкови програми;</w:t>
      </w:r>
    </w:p>
    <w:p w:rsidR="00533043" w:rsidRPr="00746533" w:rsidRDefault="00533043" w:rsidP="00B94ED2">
      <w:pPr>
        <w:pStyle w:val="ListParagraph"/>
        <w:numPr>
          <w:ilvl w:val="0"/>
          <w:numId w:val="30"/>
        </w:numPr>
        <w:jc w:val="both"/>
        <w:rPr>
          <w:rFonts w:cs="Times New Roman"/>
          <w:sz w:val="24"/>
          <w:szCs w:val="24"/>
        </w:rPr>
      </w:pPr>
      <w:r w:rsidRPr="00746533">
        <w:rPr>
          <w:rFonts w:cs="Times New Roman"/>
          <w:sz w:val="24"/>
          <w:szCs w:val="24"/>
        </w:rPr>
        <w:t xml:space="preserve">въвеждане на </w:t>
      </w:r>
      <w:proofErr w:type="spellStart"/>
      <w:r w:rsidRPr="00746533">
        <w:rPr>
          <w:rFonts w:cs="Times New Roman"/>
          <w:b/>
          <w:sz w:val="24"/>
          <w:szCs w:val="24"/>
        </w:rPr>
        <w:t>дуалната</w:t>
      </w:r>
      <w:proofErr w:type="spellEnd"/>
      <w:r w:rsidRPr="00746533">
        <w:rPr>
          <w:rFonts w:cs="Times New Roman"/>
          <w:b/>
          <w:sz w:val="24"/>
          <w:szCs w:val="24"/>
        </w:rPr>
        <w:t xml:space="preserve"> система</w:t>
      </w:r>
      <w:r w:rsidRPr="00746533">
        <w:rPr>
          <w:rFonts w:cs="Times New Roman"/>
          <w:sz w:val="24"/>
          <w:szCs w:val="24"/>
        </w:rPr>
        <w:t xml:space="preserve"> с цел осигуряването на условия за придобиването на приложими практически ориентирани знания и умения от страна на обучаваните;</w:t>
      </w:r>
    </w:p>
    <w:p w:rsidR="00533043" w:rsidRPr="00746533" w:rsidRDefault="00533043" w:rsidP="00B94ED2">
      <w:pPr>
        <w:pStyle w:val="ListParagraph"/>
        <w:numPr>
          <w:ilvl w:val="0"/>
          <w:numId w:val="30"/>
        </w:numPr>
        <w:jc w:val="both"/>
        <w:rPr>
          <w:rFonts w:cs="Times New Roman"/>
          <w:sz w:val="24"/>
          <w:szCs w:val="24"/>
        </w:rPr>
      </w:pPr>
      <w:r w:rsidRPr="00746533">
        <w:rPr>
          <w:rFonts w:cs="Times New Roman"/>
          <w:b/>
          <w:sz w:val="24"/>
          <w:szCs w:val="24"/>
        </w:rPr>
        <w:t>намаляване на младежката безработица</w:t>
      </w:r>
      <w:r w:rsidRPr="00746533">
        <w:rPr>
          <w:rFonts w:cs="Times New Roman"/>
          <w:sz w:val="24"/>
          <w:szCs w:val="24"/>
        </w:rPr>
        <w:t>. България се нарежда редом с Мексико по дял на хората между 15 и 29 години, които нито учат, нито работят - около една четвърт от всички според данните на МОТ;</w:t>
      </w:r>
    </w:p>
    <w:p w:rsidR="00533043" w:rsidRPr="00746533" w:rsidRDefault="00533043" w:rsidP="00B94ED2">
      <w:pPr>
        <w:pStyle w:val="ListParagraph"/>
        <w:numPr>
          <w:ilvl w:val="0"/>
          <w:numId w:val="30"/>
        </w:numPr>
        <w:jc w:val="both"/>
        <w:rPr>
          <w:rFonts w:cs="Times New Roman"/>
          <w:sz w:val="24"/>
          <w:szCs w:val="24"/>
        </w:rPr>
      </w:pPr>
      <w:r w:rsidRPr="00746533">
        <w:rPr>
          <w:rFonts w:cs="Times New Roman"/>
          <w:sz w:val="24"/>
          <w:szCs w:val="24"/>
        </w:rPr>
        <w:t xml:space="preserve">насърчаване </w:t>
      </w:r>
      <w:r w:rsidRPr="00746533">
        <w:rPr>
          <w:rFonts w:cs="Times New Roman"/>
          <w:b/>
          <w:sz w:val="24"/>
          <w:szCs w:val="24"/>
        </w:rPr>
        <w:t>„</w:t>
      </w:r>
      <w:proofErr w:type="spellStart"/>
      <w:r w:rsidRPr="00746533">
        <w:rPr>
          <w:rFonts w:cs="Times New Roman"/>
          <w:b/>
          <w:sz w:val="24"/>
          <w:szCs w:val="24"/>
        </w:rPr>
        <w:t>изсветляването</w:t>
      </w:r>
      <w:proofErr w:type="spellEnd"/>
      <w:r w:rsidRPr="00746533">
        <w:rPr>
          <w:rFonts w:cs="Times New Roman"/>
          <w:b/>
          <w:sz w:val="24"/>
          <w:szCs w:val="24"/>
        </w:rPr>
        <w:t>“ на бизнеса</w:t>
      </w:r>
      <w:r w:rsidRPr="00746533">
        <w:rPr>
          <w:rFonts w:cs="Times New Roman"/>
          <w:sz w:val="24"/>
          <w:szCs w:val="24"/>
        </w:rPr>
        <w:t>, включително чрез създаване на условия за участие на МСП в обществени поръчки, публично-частни партньорства и кандидатстване за финансиране по оперативните програми, Националния иновационен фонд и други източници на публично финансиране;</w:t>
      </w:r>
    </w:p>
    <w:p w:rsidR="00533043" w:rsidRPr="00746533" w:rsidRDefault="00533043" w:rsidP="00B94ED2">
      <w:pPr>
        <w:pStyle w:val="ListParagraph"/>
        <w:numPr>
          <w:ilvl w:val="0"/>
          <w:numId w:val="30"/>
        </w:numPr>
        <w:jc w:val="both"/>
        <w:rPr>
          <w:rFonts w:cs="Times New Roman"/>
          <w:sz w:val="24"/>
          <w:szCs w:val="24"/>
        </w:rPr>
      </w:pPr>
      <w:r w:rsidRPr="00746533">
        <w:rPr>
          <w:rFonts w:cs="Times New Roman"/>
          <w:sz w:val="24"/>
          <w:szCs w:val="24"/>
        </w:rPr>
        <w:t xml:space="preserve">насърчаване </w:t>
      </w:r>
      <w:r w:rsidRPr="00746533">
        <w:rPr>
          <w:rFonts w:cs="Times New Roman"/>
          <w:b/>
          <w:sz w:val="24"/>
          <w:szCs w:val="24"/>
        </w:rPr>
        <w:t>наемането на висококвалифицирани кадри</w:t>
      </w:r>
      <w:r w:rsidRPr="00746533">
        <w:rPr>
          <w:rFonts w:cs="Times New Roman"/>
          <w:sz w:val="24"/>
          <w:szCs w:val="24"/>
        </w:rPr>
        <w:t xml:space="preserve"> чрез набор от данъчни облекчения по отношение дължимите социални осигуровки на предприятията;</w:t>
      </w:r>
    </w:p>
    <w:p w:rsidR="00533043" w:rsidRPr="00746533" w:rsidRDefault="00533043" w:rsidP="00B94ED2">
      <w:pPr>
        <w:pStyle w:val="ListParagraph"/>
        <w:numPr>
          <w:ilvl w:val="0"/>
          <w:numId w:val="30"/>
        </w:numPr>
        <w:jc w:val="both"/>
        <w:rPr>
          <w:rFonts w:cs="Times New Roman"/>
          <w:sz w:val="24"/>
          <w:szCs w:val="24"/>
        </w:rPr>
      </w:pPr>
      <w:r w:rsidRPr="00746533">
        <w:rPr>
          <w:rFonts w:cs="Times New Roman"/>
          <w:sz w:val="24"/>
          <w:szCs w:val="24"/>
        </w:rPr>
        <w:lastRenderedPageBreak/>
        <w:t xml:space="preserve">насърчаване </w:t>
      </w:r>
      <w:r w:rsidRPr="00746533">
        <w:rPr>
          <w:rFonts w:cs="Times New Roman"/>
          <w:b/>
          <w:sz w:val="24"/>
          <w:szCs w:val="24"/>
        </w:rPr>
        <w:t>обучението на работното място</w:t>
      </w:r>
      <w:r w:rsidRPr="00746533">
        <w:rPr>
          <w:rFonts w:cs="Times New Roman"/>
          <w:sz w:val="24"/>
          <w:szCs w:val="24"/>
        </w:rPr>
        <w:t>, включително чрез схеми по оперативните програми;</w:t>
      </w:r>
    </w:p>
    <w:p w:rsidR="00533043" w:rsidRPr="00746533" w:rsidRDefault="00533043" w:rsidP="00B94ED2">
      <w:pPr>
        <w:pStyle w:val="ListParagraph"/>
        <w:numPr>
          <w:ilvl w:val="0"/>
          <w:numId w:val="30"/>
        </w:numPr>
        <w:jc w:val="both"/>
        <w:rPr>
          <w:rFonts w:cs="Times New Roman"/>
          <w:sz w:val="24"/>
          <w:szCs w:val="24"/>
        </w:rPr>
      </w:pPr>
      <w:r w:rsidRPr="00746533">
        <w:rPr>
          <w:rFonts w:cs="Times New Roman"/>
          <w:sz w:val="24"/>
          <w:szCs w:val="24"/>
        </w:rPr>
        <w:t xml:space="preserve">подобряване условията за </w:t>
      </w:r>
      <w:r w:rsidRPr="00746533">
        <w:rPr>
          <w:rFonts w:cs="Times New Roman"/>
          <w:b/>
          <w:sz w:val="24"/>
          <w:szCs w:val="24"/>
        </w:rPr>
        <w:t>стартиране на собствен бизнес</w:t>
      </w:r>
      <w:r w:rsidRPr="00746533">
        <w:rPr>
          <w:rFonts w:cs="Times New Roman"/>
          <w:sz w:val="24"/>
          <w:szCs w:val="24"/>
        </w:rPr>
        <w:t xml:space="preserve"> като бариера пред изтичането на мозъци;</w:t>
      </w:r>
    </w:p>
    <w:p w:rsidR="00533043" w:rsidRPr="00746533" w:rsidRDefault="00533043" w:rsidP="00B94ED2">
      <w:pPr>
        <w:pStyle w:val="ListParagraph"/>
        <w:numPr>
          <w:ilvl w:val="0"/>
          <w:numId w:val="30"/>
        </w:numPr>
        <w:jc w:val="both"/>
        <w:rPr>
          <w:rFonts w:cs="Times New Roman"/>
          <w:sz w:val="24"/>
          <w:szCs w:val="24"/>
        </w:rPr>
      </w:pPr>
      <w:r w:rsidRPr="00746533">
        <w:rPr>
          <w:rFonts w:cs="Times New Roman"/>
          <w:b/>
          <w:sz w:val="24"/>
          <w:szCs w:val="24"/>
        </w:rPr>
        <w:t>подобряване взаимодействието между средно и висше образование и бизнес</w:t>
      </w:r>
      <w:r w:rsidRPr="00746533">
        <w:rPr>
          <w:rFonts w:cs="Times New Roman"/>
          <w:sz w:val="24"/>
          <w:szCs w:val="24"/>
        </w:rPr>
        <w:t xml:space="preserve"> в рамките на „триъгълника на знанието“, включително чрез нормативна регламентация и насърчаване на </w:t>
      </w:r>
      <w:proofErr w:type="spellStart"/>
      <w:r w:rsidRPr="00746533">
        <w:rPr>
          <w:rFonts w:cs="Times New Roman"/>
          <w:sz w:val="24"/>
          <w:szCs w:val="24"/>
        </w:rPr>
        <w:t>спин-офф</w:t>
      </w:r>
      <w:proofErr w:type="spellEnd"/>
      <w:r w:rsidRPr="00746533">
        <w:rPr>
          <w:rFonts w:cs="Times New Roman"/>
          <w:sz w:val="24"/>
          <w:szCs w:val="24"/>
        </w:rPr>
        <w:t xml:space="preserve"> и академичното предприемачество, иновационните и бизнес-инкубаторите;</w:t>
      </w:r>
    </w:p>
    <w:p w:rsidR="00533043" w:rsidRDefault="00533043" w:rsidP="00B94ED2">
      <w:pPr>
        <w:pStyle w:val="ListParagraph"/>
        <w:numPr>
          <w:ilvl w:val="0"/>
          <w:numId w:val="30"/>
        </w:numPr>
        <w:jc w:val="both"/>
        <w:rPr>
          <w:rFonts w:cs="Times New Roman"/>
          <w:sz w:val="24"/>
          <w:szCs w:val="24"/>
        </w:rPr>
      </w:pPr>
      <w:r w:rsidRPr="00746533">
        <w:rPr>
          <w:rFonts w:cs="Times New Roman"/>
          <w:sz w:val="24"/>
          <w:szCs w:val="24"/>
        </w:rPr>
        <w:t xml:space="preserve">създаване на </w:t>
      </w:r>
      <w:r w:rsidRPr="00746533">
        <w:rPr>
          <w:rFonts w:cs="Times New Roman"/>
          <w:b/>
          <w:sz w:val="24"/>
          <w:szCs w:val="24"/>
        </w:rPr>
        <w:t>условия за повишаване на производителността на труда</w:t>
      </w:r>
      <w:r w:rsidRPr="00746533">
        <w:rPr>
          <w:rFonts w:cs="Times New Roman"/>
          <w:sz w:val="24"/>
          <w:szCs w:val="24"/>
        </w:rPr>
        <w:t xml:space="preserve"> чрез подобряване условията на труд и технологична модернизация, включително чрез проектни схеми по оперативните програми като основа за повишаване на заплащането на труда.</w:t>
      </w:r>
    </w:p>
    <w:p w:rsidR="00DB61E6" w:rsidRPr="00DB61E6" w:rsidRDefault="00DB61E6" w:rsidP="00DB61E6">
      <w:pPr>
        <w:pStyle w:val="ListParagraph"/>
        <w:numPr>
          <w:ilvl w:val="0"/>
          <w:numId w:val="30"/>
        </w:numPr>
        <w:jc w:val="both"/>
        <w:rPr>
          <w:rFonts w:cs="Times New Roman"/>
          <w:sz w:val="24"/>
          <w:szCs w:val="24"/>
        </w:rPr>
      </w:pPr>
      <w:r w:rsidRPr="00DB61E6">
        <w:rPr>
          <w:rFonts w:cs="Times New Roman"/>
          <w:sz w:val="24"/>
          <w:szCs w:val="24"/>
        </w:rPr>
        <w:t>Изготвяне на препоръчителни индекси за увеличаване на разходите за персонала в секторите с потенциал за повишаване на нивото на компенсиране на  наемния труд на базата на следните коефициенти :</w:t>
      </w:r>
    </w:p>
    <w:p w:rsidR="00DB61E6" w:rsidRPr="00DB61E6" w:rsidRDefault="00DB61E6" w:rsidP="00DB61E6">
      <w:pPr>
        <w:pStyle w:val="ListParagraph"/>
        <w:numPr>
          <w:ilvl w:val="0"/>
          <w:numId w:val="30"/>
        </w:numPr>
        <w:jc w:val="both"/>
        <w:rPr>
          <w:rFonts w:cs="Times New Roman"/>
          <w:sz w:val="24"/>
          <w:szCs w:val="24"/>
        </w:rPr>
      </w:pPr>
      <w:r w:rsidRPr="00DB61E6">
        <w:rPr>
          <w:rFonts w:cs="Times New Roman"/>
          <w:sz w:val="24"/>
          <w:szCs w:val="24"/>
        </w:rPr>
        <w:t xml:space="preserve">- коефициент, отразяващ дистанцията между ръста на производителността на труда и ръста на разходите за персонала със стойности по сектори. </w:t>
      </w:r>
    </w:p>
    <w:p w:rsidR="00BD386F" w:rsidRPr="00DB61E6" w:rsidRDefault="00BD386F" w:rsidP="00BD386F">
      <w:pPr>
        <w:pStyle w:val="ListParagraph"/>
        <w:numPr>
          <w:ilvl w:val="0"/>
          <w:numId w:val="30"/>
        </w:numPr>
        <w:spacing w:line="240" w:lineRule="auto"/>
        <w:jc w:val="both"/>
        <w:rPr>
          <w:rFonts w:cs="Times New Roman"/>
          <w:sz w:val="24"/>
          <w:szCs w:val="24"/>
        </w:rPr>
      </w:pPr>
      <w:r w:rsidRPr="00BD386F">
        <w:rPr>
          <w:rFonts w:cs="Times New Roman"/>
          <w:sz w:val="24"/>
          <w:szCs w:val="24"/>
        </w:rPr>
        <w:t>- коефициент, отразяващ дистанцията от средния за ЕС 27 дял на разходите за труд.</w:t>
      </w:r>
    </w:p>
    <w:p w:rsidR="00533043" w:rsidRPr="00FE2995" w:rsidRDefault="00533043" w:rsidP="00FE2995">
      <w:pPr>
        <w:pStyle w:val="Heading2"/>
        <w:rPr>
          <w:rFonts w:asciiTheme="minorHAnsi" w:hAnsiTheme="minorHAnsi"/>
        </w:rPr>
      </w:pPr>
      <w:bookmarkStart w:id="49" w:name="_Toc380068724"/>
      <w:bookmarkStart w:id="50" w:name="_Toc415820171"/>
      <w:bookmarkStart w:id="51" w:name="_Toc382399301"/>
      <w:r w:rsidRPr="00FE2995">
        <w:rPr>
          <w:rFonts w:asciiTheme="minorHAnsi" w:hAnsiTheme="minorHAnsi"/>
        </w:rPr>
        <w:t>3.</w:t>
      </w:r>
      <w:proofErr w:type="spellStart"/>
      <w:r w:rsidRPr="00FE2995">
        <w:rPr>
          <w:rFonts w:asciiTheme="minorHAnsi" w:hAnsiTheme="minorHAnsi"/>
        </w:rPr>
        <w:t>3</w:t>
      </w:r>
      <w:proofErr w:type="spellEnd"/>
      <w:r w:rsidRPr="00FE2995">
        <w:rPr>
          <w:rFonts w:asciiTheme="minorHAnsi" w:hAnsiTheme="minorHAnsi"/>
        </w:rPr>
        <w:t>. Финансови условия</w:t>
      </w:r>
      <w:bookmarkEnd w:id="49"/>
      <w:bookmarkEnd w:id="50"/>
      <w:bookmarkEnd w:id="51"/>
    </w:p>
    <w:p w:rsidR="00533043" w:rsidRPr="00746533" w:rsidRDefault="00533043" w:rsidP="00FE2995">
      <w:pPr>
        <w:jc w:val="both"/>
        <w:rPr>
          <w:rFonts w:cs="Times New Roman"/>
          <w:sz w:val="24"/>
          <w:szCs w:val="24"/>
        </w:rPr>
      </w:pPr>
      <w:r w:rsidRPr="00746533">
        <w:rPr>
          <w:rFonts w:cs="Times New Roman"/>
          <w:sz w:val="24"/>
          <w:szCs w:val="24"/>
        </w:rPr>
        <w:t>Превръщането на финансовия сектор в двигател на икономическата и иновационната активност на бизнеса изисква прилагането на поредица от мерки, в това число:</w:t>
      </w:r>
    </w:p>
    <w:p w:rsidR="00533043" w:rsidRDefault="00533043" w:rsidP="00B94ED2">
      <w:pPr>
        <w:pStyle w:val="ListParagraph"/>
        <w:numPr>
          <w:ilvl w:val="0"/>
          <w:numId w:val="29"/>
        </w:numPr>
        <w:jc w:val="both"/>
        <w:rPr>
          <w:rFonts w:cs="Times New Roman"/>
          <w:sz w:val="24"/>
          <w:szCs w:val="24"/>
        </w:rPr>
      </w:pPr>
      <w:r w:rsidRPr="00746533">
        <w:rPr>
          <w:rFonts w:cs="Times New Roman"/>
          <w:sz w:val="24"/>
          <w:szCs w:val="24"/>
        </w:rPr>
        <w:t>разширяване на възможностите за предоставяне на финансиране чрез фондовата борса</w:t>
      </w:r>
    </w:p>
    <w:p w:rsidR="005216F9" w:rsidRPr="00746533" w:rsidRDefault="005216F9" w:rsidP="00B94ED2">
      <w:pPr>
        <w:pStyle w:val="ListParagraph"/>
        <w:numPr>
          <w:ilvl w:val="0"/>
          <w:numId w:val="29"/>
        </w:numPr>
        <w:jc w:val="both"/>
        <w:rPr>
          <w:rFonts w:cs="Times New Roman"/>
          <w:sz w:val="24"/>
          <w:szCs w:val="24"/>
        </w:rPr>
      </w:pPr>
      <w:r>
        <w:rPr>
          <w:rFonts w:cs="Times New Roman"/>
          <w:sz w:val="24"/>
          <w:szCs w:val="24"/>
        </w:rPr>
        <w:t>създаване на стимули за участие на български бизнес предприятия на чужди борси;</w:t>
      </w:r>
    </w:p>
    <w:p w:rsidR="00533043" w:rsidRPr="00746533" w:rsidRDefault="00533043" w:rsidP="00B94ED2">
      <w:pPr>
        <w:pStyle w:val="ListParagraph"/>
        <w:numPr>
          <w:ilvl w:val="0"/>
          <w:numId w:val="29"/>
        </w:numPr>
        <w:jc w:val="both"/>
        <w:rPr>
          <w:rFonts w:cs="Times New Roman"/>
          <w:sz w:val="24"/>
          <w:szCs w:val="24"/>
        </w:rPr>
      </w:pPr>
      <w:r w:rsidRPr="00746533">
        <w:rPr>
          <w:rFonts w:cs="Times New Roman"/>
          <w:sz w:val="24"/>
          <w:szCs w:val="24"/>
        </w:rPr>
        <w:t>включване на нови предложения в портфейла от продукти и услуги, предоставяни от Българска фондова борса;</w:t>
      </w:r>
    </w:p>
    <w:p w:rsidR="00533043" w:rsidRPr="00746533" w:rsidRDefault="00533043" w:rsidP="00B94ED2">
      <w:pPr>
        <w:pStyle w:val="ListParagraph"/>
        <w:numPr>
          <w:ilvl w:val="0"/>
          <w:numId w:val="29"/>
        </w:numPr>
        <w:jc w:val="both"/>
        <w:rPr>
          <w:rFonts w:cs="Times New Roman"/>
          <w:sz w:val="24"/>
          <w:szCs w:val="24"/>
        </w:rPr>
      </w:pPr>
      <w:r w:rsidRPr="00746533">
        <w:rPr>
          <w:rFonts w:cs="Times New Roman"/>
          <w:sz w:val="24"/>
          <w:szCs w:val="24"/>
        </w:rPr>
        <w:t xml:space="preserve">привличане на нови </w:t>
      </w:r>
      <w:proofErr w:type="spellStart"/>
      <w:r w:rsidRPr="00746533">
        <w:rPr>
          <w:rFonts w:cs="Times New Roman"/>
          <w:sz w:val="24"/>
          <w:szCs w:val="24"/>
        </w:rPr>
        <w:t>емитенти</w:t>
      </w:r>
      <w:proofErr w:type="spellEnd"/>
      <w:r w:rsidRPr="00746533">
        <w:rPr>
          <w:rFonts w:cs="Times New Roman"/>
          <w:sz w:val="24"/>
          <w:szCs w:val="24"/>
        </w:rPr>
        <w:t>, включително от страна на МСП;</w:t>
      </w:r>
    </w:p>
    <w:p w:rsidR="00533043" w:rsidRPr="00746533" w:rsidRDefault="00533043" w:rsidP="00B94ED2">
      <w:pPr>
        <w:pStyle w:val="ListParagraph"/>
        <w:numPr>
          <w:ilvl w:val="0"/>
          <w:numId w:val="29"/>
        </w:numPr>
        <w:jc w:val="both"/>
        <w:rPr>
          <w:rFonts w:cs="Times New Roman"/>
          <w:sz w:val="24"/>
          <w:szCs w:val="24"/>
        </w:rPr>
      </w:pPr>
      <w:r w:rsidRPr="00746533">
        <w:rPr>
          <w:rFonts w:cs="Times New Roman"/>
          <w:sz w:val="24"/>
          <w:szCs w:val="24"/>
        </w:rPr>
        <w:t>намаляване на инвестиционния и финансов риск;</w:t>
      </w:r>
    </w:p>
    <w:p w:rsidR="00533043" w:rsidRPr="00746533" w:rsidRDefault="00533043" w:rsidP="00B94ED2">
      <w:pPr>
        <w:pStyle w:val="ListParagraph"/>
        <w:numPr>
          <w:ilvl w:val="0"/>
          <w:numId w:val="29"/>
        </w:numPr>
        <w:jc w:val="both"/>
        <w:rPr>
          <w:rFonts w:cs="Times New Roman"/>
          <w:sz w:val="24"/>
          <w:szCs w:val="24"/>
        </w:rPr>
      </w:pPr>
      <w:r w:rsidRPr="00746533">
        <w:rPr>
          <w:rFonts w:cs="Times New Roman"/>
          <w:sz w:val="24"/>
          <w:szCs w:val="24"/>
        </w:rPr>
        <w:t>стимулиране на интереса на чуждите инвеститори, включително чрез допълнителни законодателни промени;</w:t>
      </w:r>
    </w:p>
    <w:p w:rsidR="00533043" w:rsidRPr="00746533" w:rsidRDefault="00533043" w:rsidP="00B94ED2">
      <w:pPr>
        <w:pStyle w:val="ListParagraph"/>
        <w:numPr>
          <w:ilvl w:val="0"/>
          <w:numId w:val="29"/>
        </w:numPr>
        <w:jc w:val="both"/>
        <w:rPr>
          <w:rFonts w:cs="Times New Roman"/>
          <w:sz w:val="24"/>
          <w:szCs w:val="24"/>
        </w:rPr>
      </w:pPr>
      <w:r w:rsidRPr="00746533">
        <w:rPr>
          <w:rFonts w:cs="Times New Roman"/>
          <w:sz w:val="24"/>
          <w:szCs w:val="24"/>
        </w:rPr>
        <w:t>разширяване достъпа до рисков капитал чрез разширяване обхвата на стартиралите в страната фондове чрез ОП Конкурентоспособност и съществуващите частни инициативи;</w:t>
      </w:r>
    </w:p>
    <w:p w:rsidR="00533043" w:rsidRPr="00746533" w:rsidRDefault="00533043" w:rsidP="00B94ED2">
      <w:pPr>
        <w:pStyle w:val="ListParagraph"/>
        <w:numPr>
          <w:ilvl w:val="0"/>
          <w:numId w:val="29"/>
        </w:numPr>
        <w:jc w:val="both"/>
        <w:rPr>
          <w:rFonts w:cs="Times New Roman"/>
          <w:sz w:val="24"/>
          <w:szCs w:val="24"/>
        </w:rPr>
      </w:pPr>
      <w:r w:rsidRPr="00746533">
        <w:rPr>
          <w:rFonts w:cs="Times New Roman"/>
          <w:sz w:val="24"/>
          <w:szCs w:val="24"/>
        </w:rPr>
        <w:t xml:space="preserve">намаляване на </w:t>
      </w:r>
      <w:proofErr w:type="spellStart"/>
      <w:r w:rsidRPr="00746533">
        <w:rPr>
          <w:rFonts w:cs="Times New Roman"/>
          <w:sz w:val="24"/>
          <w:szCs w:val="24"/>
        </w:rPr>
        <w:t>междуфирмената</w:t>
      </w:r>
      <w:proofErr w:type="spellEnd"/>
      <w:r w:rsidRPr="00746533">
        <w:rPr>
          <w:rFonts w:cs="Times New Roman"/>
          <w:sz w:val="24"/>
          <w:szCs w:val="24"/>
        </w:rPr>
        <w:t xml:space="preserve"> задлъжнялост;</w:t>
      </w:r>
    </w:p>
    <w:p w:rsidR="00533043" w:rsidRPr="00746533" w:rsidRDefault="00533043" w:rsidP="00B94ED2">
      <w:pPr>
        <w:pStyle w:val="ListParagraph"/>
        <w:numPr>
          <w:ilvl w:val="0"/>
          <w:numId w:val="29"/>
        </w:numPr>
        <w:jc w:val="both"/>
        <w:rPr>
          <w:rFonts w:cs="Times New Roman"/>
          <w:sz w:val="24"/>
          <w:szCs w:val="24"/>
        </w:rPr>
      </w:pPr>
      <w:r w:rsidRPr="00746533">
        <w:rPr>
          <w:rFonts w:cs="Times New Roman"/>
          <w:sz w:val="24"/>
          <w:szCs w:val="24"/>
        </w:rPr>
        <w:t>ускоряване на разплащанията на държавата с фирмите по договори за обществени поръчки, проекти по оперативните програми и други;</w:t>
      </w:r>
    </w:p>
    <w:p w:rsidR="00533043" w:rsidRPr="00746533" w:rsidRDefault="00533043" w:rsidP="00B94ED2">
      <w:pPr>
        <w:pStyle w:val="ListParagraph"/>
        <w:numPr>
          <w:ilvl w:val="0"/>
          <w:numId w:val="29"/>
        </w:numPr>
        <w:jc w:val="both"/>
        <w:rPr>
          <w:rFonts w:cs="Times New Roman"/>
          <w:sz w:val="24"/>
          <w:szCs w:val="24"/>
        </w:rPr>
      </w:pPr>
      <w:r w:rsidRPr="00746533">
        <w:rPr>
          <w:rFonts w:cs="Times New Roman"/>
          <w:sz w:val="24"/>
          <w:szCs w:val="24"/>
        </w:rPr>
        <w:t>подобряване на процедурите по предоставяне на финансиране чрез оперативните програми;</w:t>
      </w:r>
    </w:p>
    <w:p w:rsidR="00533043" w:rsidRPr="00746533" w:rsidRDefault="00533043" w:rsidP="00B94ED2">
      <w:pPr>
        <w:pStyle w:val="ListParagraph"/>
        <w:numPr>
          <w:ilvl w:val="0"/>
          <w:numId w:val="29"/>
        </w:numPr>
        <w:jc w:val="both"/>
        <w:rPr>
          <w:rFonts w:cs="Times New Roman"/>
          <w:sz w:val="24"/>
          <w:szCs w:val="24"/>
        </w:rPr>
      </w:pPr>
      <w:r w:rsidRPr="00746533">
        <w:rPr>
          <w:rFonts w:cs="Times New Roman"/>
          <w:sz w:val="24"/>
          <w:szCs w:val="24"/>
        </w:rPr>
        <w:lastRenderedPageBreak/>
        <w:t xml:space="preserve">нормативно регламентиране на процедурите по </w:t>
      </w:r>
      <w:proofErr w:type="spellStart"/>
      <w:r w:rsidRPr="00746533">
        <w:rPr>
          <w:rFonts w:cs="Times New Roman"/>
          <w:sz w:val="24"/>
          <w:szCs w:val="24"/>
        </w:rPr>
        <w:t>съфинансиране</w:t>
      </w:r>
      <w:proofErr w:type="spellEnd"/>
      <w:r w:rsidRPr="00746533">
        <w:rPr>
          <w:rFonts w:cs="Times New Roman"/>
          <w:sz w:val="24"/>
          <w:szCs w:val="24"/>
        </w:rPr>
        <w:t xml:space="preserve"> на български участници в европейски изследователски програми.</w:t>
      </w:r>
    </w:p>
    <w:p w:rsidR="00533043" w:rsidRPr="00746533" w:rsidRDefault="00533043" w:rsidP="00533043">
      <w:pPr>
        <w:spacing w:line="240" w:lineRule="auto"/>
        <w:jc w:val="both"/>
        <w:rPr>
          <w:rFonts w:cs="Times New Roman"/>
          <w:sz w:val="24"/>
          <w:szCs w:val="24"/>
        </w:rPr>
      </w:pPr>
    </w:p>
    <w:p w:rsidR="00533043" w:rsidRPr="00FE2995" w:rsidRDefault="00533043" w:rsidP="00FE2995">
      <w:pPr>
        <w:pStyle w:val="Heading2"/>
        <w:rPr>
          <w:rFonts w:asciiTheme="minorHAnsi" w:hAnsiTheme="minorHAnsi"/>
        </w:rPr>
      </w:pPr>
      <w:bookmarkStart w:id="52" w:name="_Toc380068725"/>
      <w:bookmarkStart w:id="53" w:name="_Toc415820172"/>
      <w:bookmarkStart w:id="54" w:name="_Toc382399302"/>
      <w:r w:rsidRPr="00FE2995">
        <w:rPr>
          <w:rFonts w:asciiTheme="minorHAnsi" w:hAnsiTheme="minorHAnsi"/>
        </w:rPr>
        <w:t>3.4. Управленски практики</w:t>
      </w:r>
      <w:bookmarkEnd w:id="52"/>
      <w:bookmarkEnd w:id="53"/>
      <w:bookmarkEnd w:id="54"/>
    </w:p>
    <w:p w:rsidR="00533043" w:rsidRPr="00746533" w:rsidRDefault="00533043" w:rsidP="00FE2995">
      <w:pPr>
        <w:jc w:val="both"/>
        <w:rPr>
          <w:rFonts w:cs="Times New Roman"/>
          <w:sz w:val="24"/>
          <w:szCs w:val="24"/>
        </w:rPr>
      </w:pPr>
      <w:r w:rsidRPr="00746533">
        <w:rPr>
          <w:rFonts w:cs="Times New Roman"/>
          <w:sz w:val="24"/>
          <w:szCs w:val="24"/>
        </w:rPr>
        <w:t>Основните препоръки в това отношение са свързани със следното:</w:t>
      </w:r>
    </w:p>
    <w:p w:rsidR="00533043" w:rsidRPr="00746533" w:rsidRDefault="00533043" w:rsidP="00B94ED2">
      <w:pPr>
        <w:pStyle w:val="ListParagraph"/>
        <w:numPr>
          <w:ilvl w:val="0"/>
          <w:numId w:val="24"/>
        </w:numPr>
        <w:jc w:val="both"/>
        <w:rPr>
          <w:rFonts w:cs="Times New Roman"/>
          <w:sz w:val="24"/>
          <w:szCs w:val="24"/>
        </w:rPr>
      </w:pPr>
      <w:r w:rsidRPr="00746533">
        <w:rPr>
          <w:rFonts w:cs="Times New Roman"/>
          <w:sz w:val="24"/>
          <w:szCs w:val="24"/>
        </w:rPr>
        <w:t xml:space="preserve">Държавата трябва да се въздържа от налагането на изрични изисквания за сертификация, а по-скоро да търси различни формули, чрез които да мотивира предприятия в избора, който правят, като има осигурява различни </w:t>
      </w:r>
      <w:r w:rsidRPr="00746533">
        <w:rPr>
          <w:rFonts w:cs="Times New Roman"/>
          <w:b/>
          <w:sz w:val="24"/>
          <w:szCs w:val="24"/>
        </w:rPr>
        <w:t>стимули и облекчения за направените инвестиции и поетите ангажименти</w:t>
      </w:r>
      <w:r w:rsidRPr="00746533">
        <w:rPr>
          <w:rFonts w:cs="Times New Roman"/>
          <w:sz w:val="24"/>
          <w:szCs w:val="24"/>
        </w:rPr>
        <w:t>.</w:t>
      </w:r>
    </w:p>
    <w:p w:rsidR="00533043" w:rsidRPr="00746533" w:rsidRDefault="00533043" w:rsidP="00B94ED2">
      <w:pPr>
        <w:pStyle w:val="ListParagraph"/>
        <w:numPr>
          <w:ilvl w:val="0"/>
          <w:numId w:val="24"/>
        </w:numPr>
        <w:jc w:val="both"/>
        <w:rPr>
          <w:rFonts w:cs="Times New Roman"/>
          <w:sz w:val="24"/>
          <w:szCs w:val="24"/>
        </w:rPr>
      </w:pPr>
      <w:r w:rsidRPr="00746533">
        <w:rPr>
          <w:rFonts w:cs="Times New Roman"/>
          <w:sz w:val="24"/>
          <w:szCs w:val="24"/>
        </w:rPr>
        <w:t xml:space="preserve">От друга страна българските предприятия все още изостават от световните нива в областта на внедряването на системи за управление и сертификация и държавата трябва да продължава усилията си да </w:t>
      </w:r>
      <w:r w:rsidRPr="00746533">
        <w:rPr>
          <w:rFonts w:cs="Times New Roman"/>
          <w:b/>
          <w:sz w:val="24"/>
          <w:szCs w:val="24"/>
        </w:rPr>
        <w:t>популяризира тези практики</w:t>
      </w:r>
      <w:r w:rsidRPr="00746533">
        <w:rPr>
          <w:rFonts w:cs="Times New Roman"/>
          <w:sz w:val="24"/>
          <w:szCs w:val="24"/>
        </w:rPr>
        <w:t xml:space="preserve"> и да ги подпомага.</w:t>
      </w:r>
    </w:p>
    <w:p w:rsidR="00533043" w:rsidRPr="00746533" w:rsidRDefault="00533043" w:rsidP="00B94ED2">
      <w:pPr>
        <w:pStyle w:val="ListParagraph"/>
        <w:numPr>
          <w:ilvl w:val="0"/>
          <w:numId w:val="24"/>
        </w:numPr>
        <w:jc w:val="both"/>
        <w:rPr>
          <w:rFonts w:cs="Times New Roman"/>
          <w:sz w:val="24"/>
          <w:szCs w:val="24"/>
        </w:rPr>
      </w:pPr>
      <w:r w:rsidRPr="00746533">
        <w:rPr>
          <w:rFonts w:cs="Times New Roman"/>
          <w:sz w:val="24"/>
          <w:szCs w:val="24"/>
        </w:rPr>
        <w:t xml:space="preserve">За бизнеса е важно внедряването на системи и </w:t>
      </w:r>
      <w:proofErr w:type="spellStart"/>
      <w:r w:rsidRPr="00746533">
        <w:rPr>
          <w:rFonts w:cs="Times New Roman"/>
          <w:sz w:val="24"/>
          <w:szCs w:val="24"/>
        </w:rPr>
        <w:t>сертификацията</w:t>
      </w:r>
      <w:proofErr w:type="spellEnd"/>
      <w:r w:rsidRPr="00746533">
        <w:rPr>
          <w:rFonts w:cs="Times New Roman"/>
          <w:sz w:val="24"/>
          <w:szCs w:val="24"/>
        </w:rPr>
        <w:t xml:space="preserve"> да са акт на </w:t>
      </w:r>
      <w:r w:rsidRPr="00746533">
        <w:rPr>
          <w:rFonts w:cs="Times New Roman"/>
          <w:b/>
          <w:sz w:val="24"/>
          <w:szCs w:val="24"/>
        </w:rPr>
        <w:t>вътрешно осъзната необходимост и да са сериозен ангажимент</w:t>
      </w:r>
      <w:r w:rsidRPr="00746533">
        <w:rPr>
          <w:rFonts w:cs="Times New Roman"/>
          <w:sz w:val="24"/>
          <w:szCs w:val="24"/>
        </w:rPr>
        <w:t xml:space="preserve"> за спазване на изискванията, а не формална демонстрация. Само така тази инвестиция би имала възвръщаемост изобщо и би осигурила устойчивост и конкурентоспособност.</w:t>
      </w:r>
    </w:p>
    <w:p w:rsidR="00533043" w:rsidRPr="00746533" w:rsidRDefault="00533043" w:rsidP="00B94ED2">
      <w:pPr>
        <w:pStyle w:val="ListParagraph"/>
        <w:numPr>
          <w:ilvl w:val="0"/>
          <w:numId w:val="24"/>
        </w:numPr>
        <w:jc w:val="both"/>
        <w:rPr>
          <w:rFonts w:cs="Times New Roman"/>
          <w:sz w:val="24"/>
          <w:szCs w:val="24"/>
        </w:rPr>
      </w:pPr>
      <w:r w:rsidRPr="00746533">
        <w:rPr>
          <w:rFonts w:cs="Times New Roman"/>
          <w:sz w:val="24"/>
          <w:szCs w:val="24"/>
        </w:rPr>
        <w:t xml:space="preserve">Особено внимание в ситуация на криза трябва да се обърне на инвестициите в разработване на </w:t>
      </w:r>
      <w:r w:rsidRPr="00746533">
        <w:rPr>
          <w:rFonts w:cs="Times New Roman"/>
          <w:b/>
          <w:sz w:val="24"/>
          <w:szCs w:val="24"/>
        </w:rPr>
        <w:t xml:space="preserve">системи за управление на риска и действия за осигуряване на </w:t>
      </w:r>
      <w:proofErr w:type="spellStart"/>
      <w:r w:rsidRPr="00746533">
        <w:rPr>
          <w:rFonts w:cs="Times New Roman"/>
          <w:b/>
          <w:sz w:val="24"/>
          <w:szCs w:val="24"/>
        </w:rPr>
        <w:t>непрекъсваемостта</w:t>
      </w:r>
      <w:proofErr w:type="spellEnd"/>
      <w:r w:rsidRPr="00746533">
        <w:rPr>
          <w:rFonts w:cs="Times New Roman"/>
          <w:b/>
          <w:sz w:val="24"/>
          <w:szCs w:val="24"/>
        </w:rPr>
        <w:t xml:space="preserve"> на бизнеса</w:t>
      </w:r>
      <w:r w:rsidRPr="00746533">
        <w:rPr>
          <w:rFonts w:cs="Times New Roman"/>
          <w:sz w:val="24"/>
          <w:szCs w:val="24"/>
        </w:rPr>
        <w:t>.</w:t>
      </w:r>
    </w:p>
    <w:p w:rsidR="00533043" w:rsidRPr="00746533" w:rsidRDefault="00533043" w:rsidP="00FE2995">
      <w:pPr>
        <w:jc w:val="both"/>
        <w:rPr>
          <w:rFonts w:cs="Times New Roman"/>
          <w:sz w:val="24"/>
          <w:szCs w:val="24"/>
        </w:rPr>
      </w:pPr>
    </w:p>
    <w:p w:rsidR="00533043" w:rsidRPr="00746533" w:rsidRDefault="00533043" w:rsidP="00FE2995">
      <w:pPr>
        <w:jc w:val="both"/>
        <w:rPr>
          <w:rFonts w:cs="Times New Roman"/>
          <w:sz w:val="24"/>
          <w:szCs w:val="24"/>
        </w:rPr>
      </w:pPr>
      <w:r w:rsidRPr="00746533">
        <w:rPr>
          <w:rFonts w:cs="Times New Roman"/>
          <w:sz w:val="24"/>
          <w:szCs w:val="24"/>
        </w:rPr>
        <w:t xml:space="preserve">Характеристиките на иновационното поведение на фирмено равнище могат да се движат в широки граници: </w:t>
      </w:r>
      <w:r w:rsidRPr="00746533">
        <w:rPr>
          <w:rFonts w:cs="Times New Roman"/>
          <w:b/>
          <w:sz w:val="24"/>
          <w:szCs w:val="24"/>
        </w:rPr>
        <w:t>институционализиране на промените</w:t>
      </w:r>
      <w:r w:rsidRPr="00746533">
        <w:rPr>
          <w:rFonts w:cs="Times New Roman"/>
          <w:sz w:val="24"/>
          <w:szCs w:val="24"/>
        </w:rPr>
        <w:t xml:space="preserve"> – закрепване в организационната култура на правила и норми, които да провокират и улесняват творческата активност; установяване на </w:t>
      </w:r>
      <w:r w:rsidRPr="00746533">
        <w:rPr>
          <w:rFonts w:cs="Times New Roman"/>
          <w:b/>
          <w:sz w:val="24"/>
          <w:szCs w:val="24"/>
        </w:rPr>
        <w:t>политика на отворени врати</w:t>
      </w:r>
      <w:r w:rsidRPr="00746533">
        <w:rPr>
          <w:rFonts w:cs="Times New Roman"/>
          <w:sz w:val="24"/>
          <w:szCs w:val="24"/>
        </w:rPr>
        <w:t xml:space="preserve"> и атмосфера, която насърчава както търсенето на максимален ефект, така и допустимия брой грешки в процеса на нововъведения; прилагане на механизми за </w:t>
      </w:r>
      <w:r w:rsidRPr="00746533">
        <w:rPr>
          <w:rFonts w:cs="Times New Roman"/>
          <w:b/>
          <w:sz w:val="24"/>
          <w:szCs w:val="24"/>
        </w:rPr>
        <w:t>непрекъснато усъвършенстване</w:t>
      </w:r>
      <w:r w:rsidRPr="00746533">
        <w:rPr>
          <w:rFonts w:cs="Times New Roman"/>
          <w:sz w:val="24"/>
          <w:szCs w:val="24"/>
        </w:rPr>
        <w:t xml:space="preserve">; развитие на </w:t>
      </w:r>
      <w:r w:rsidRPr="00746533">
        <w:rPr>
          <w:rFonts w:cs="Times New Roman"/>
          <w:b/>
          <w:sz w:val="24"/>
          <w:szCs w:val="24"/>
        </w:rPr>
        <w:t>човешките ресурси</w:t>
      </w:r>
      <w:r w:rsidRPr="00746533">
        <w:rPr>
          <w:rFonts w:cs="Times New Roman"/>
          <w:sz w:val="24"/>
          <w:szCs w:val="24"/>
        </w:rPr>
        <w:t xml:space="preserve"> в качеството им на носител, субект на иновационната култура; оценка и оптимално използване на </w:t>
      </w:r>
      <w:r w:rsidRPr="00746533">
        <w:rPr>
          <w:rFonts w:cs="Times New Roman"/>
          <w:b/>
          <w:sz w:val="24"/>
          <w:szCs w:val="24"/>
        </w:rPr>
        <w:t>интелектуалните активи</w:t>
      </w:r>
      <w:r w:rsidRPr="00746533">
        <w:rPr>
          <w:rFonts w:cs="Times New Roman"/>
          <w:sz w:val="24"/>
          <w:szCs w:val="24"/>
        </w:rPr>
        <w:t xml:space="preserve"> на фирмата (човешки, структурен, клиентски капитал); формиране на </w:t>
      </w:r>
      <w:proofErr w:type="spellStart"/>
      <w:r w:rsidRPr="00746533">
        <w:rPr>
          <w:rFonts w:cs="Times New Roman"/>
          <w:b/>
          <w:sz w:val="24"/>
          <w:szCs w:val="24"/>
        </w:rPr>
        <w:t>проактивно</w:t>
      </w:r>
      <w:proofErr w:type="spellEnd"/>
      <w:r w:rsidRPr="00746533">
        <w:rPr>
          <w:rFonts w:cs="Times New Roman"/>
          <w:b/>
          <w:sz w:val="24"/>
          <w:szCs w:val="24"/>
        </w:rPr>
        <w:t xml:space="preserve"> поведение</w:t>
      </w:r>
      <w:r w:rsidRPr="00746533">
        <w:rPr>
          <w:rFonts w:cs="Times New Roman"/>
          <w:sz w:val="24"/>
          <w:szCs w:val="24"/>
        </w:rPr>
        <w:t xml:space="preserve"> по отношение промените в околната среда.</w:t>
      </w:r>
    </w:p>
    <w:p w:rsidR="00533043" w:rsidRPr="00746533" w:rsidRDefault="00533043" w:rsidP="00FE2995">
      <w:pPr>
        <w:jc w:val="both"/>
        <w:rPr>
          <w:sz w:val="24"/>
          <w:szCs w:val="24"/>
        </w:rPr>
      </w:pPr>
      <w:r w:rsidRPr="00746533">
        <w:rPr>
          <w:sz w:val="24"/>
          <w:szCs w:val="24"/>
        </w:rPr>
        <w:t>При управлението на процеса на формиране на иновационна култура въздействията трябва да се насочат към:</w:t>
      </w:r>
    </w:p>
    <w:p w:rsidR="00533043" w:rsidRPr="00746533" w:rsidRDefault="00533043" w:rsidP="00B94ED2">
      <w:pPr>
        <w:pStyle w:val="ListParagraph"/>
        <w:numPr>
          <w:ilvl w:val="0"/>
          <w:numId w:val="25"/>
        </w:numPr>
        <w:jc w:val="both"/>
        <w:rPr>
          <w:sz w:val="24"/>
          <w:szCs w:val="24"/>
        </w:rPr>
      </w:pPr>
      <w:r w:rsidRPr="00746533">
        <w:rPr>
          <w:sz w:val="24"/>
          <w:szCs w:val="24"/>
        </w:rPr>
        <w:t xml:space="preserve">Създаване на </w:t>
      </w:r>
      <w:r w:rsidRPr="00746533">
        <w:rPr>
          <w:b/>
          <w:sz w:val="24"/>
          <w:szCs w:val="24"/>
        </w:rPr>
        <w:t>иновационно възприемчива среда</w:t>
      </w:r>
      <w:r w:rsidRPr="00746533">
        <w:rPr>
          <w:sz w:val="24"/>
          <w:szCs w:val="24"/>
        </w:rPr>
        <w:t xml:space="preserve">, в която новото и различното са обект на разпространение чрез разнообразие от </w:t>
      </w:r>
      <w:proofErr w:type="spellStart"/>
      <w:r w:rsidRPr="00746533">
        <w:rPr>
          <w:sz w:val="24"/>
          <w:szCs w:val="24"/>
        </w:rPr>
        <w:t>дифузионни</w:t>
      </w:r>
      <w:proofErr w:type="spellEnd"/>
      <w:r w:rsidRPr="00746533">
        <w:rPr>
          <w:sz w:val="24"/>
          <w:szCs w:val="24"/>
        </w:rPr>
        <w:t xml:space="preserve"> канали и не се ограничават до групата на </w:t>
      </w:r>
      <w:proofErr w:type="spellStart"/>
      <w:r w:rsidRPr="00746533">
        <w:rPr>
          <w:sz w:val="24"/>
          <w:szCs w:val="24"/>
        </w:rPr>
        <w:t>потребителите-иноватори</w:t>
      </w:r>
      <w:proofErr w:type="spellEnd"/>
      <w:r w:rsidRPr="00746533">
        <w:rPr>
          <w:sz w:val="24"/>
          <w:szCs w:val="24"/>
        </w:rPr>
        <w:t>;</w:t>
      </w:r>
    </w:p>
    <w:p w:rsidR="00533043" w:rsidRPr="00746533" w:rsidRDefault="00533043" w:rsidP="00B94ED2">
      <w:pPr>
        <w:pStyle w:val="ListParagraph"/>
        <w:numPr>
          <w:ilvl w:val="0"/>
          <w:numId w:val="25"/>
        </w:numPr>
        <w:jc w:val="both"/>
        <w:rPr>
          <w:sz w:val="24"/>
          <w:szCs w:val="24"/>
        </w:rPr>
      </w:pPr>
      <w:r w:rsidRPr="00746533">
        <w:rPr>
          <w:b/>
          <w:sz w:val="24"/>
          <w:szCs w:val="24"/>
        </w:rPr>
        <w:lastRenderedPageBreak/>
        <w:t>Поддържане на иновационен климат</w:t>
      </w:r>
      <w:r w:rsidRPr="00746533">
        <w:rPr>
          <w:sz w:val="24"/>
          <w:szCs w:val="24"/>
        </w:rPr>
        <w:t xml:space="preserve"> с помощта на целия комплекс от инструменти за държавно въздействие – нормативна база, система от данъчни облекчения, подкрепа на приоритетни дейности и сектори;</w:t>
      </w:r>
    </w:p>
    <w:p w:rsidR="00533043" w:rsidRPr="00746533" w:rsidRDefault="00533043" w:rsidP="00B94ED2">
      <w:pPr>
        <w:pStyle w:val="ListParagraph"/>
        <w:numPr>
          <w:ilvl w:val="0"/>
          <w:numId w:val="25"/>
        </w:numPr>
        <w:jc w:val="both"/>
        <w:rPr>
          <w:sz w:val="24"/>
          <w:szCs w:val="24"/>
        </w:rPr>
      </w:pPr>
      <w:r w:rsidRPr="00746533">
        <w:rPr>
          <w:b/>
          <w:sz w:val="24"/>
          <w:szCs w:val="24"/>
        </w:rPr>
        <w:t>Стимулиране на взаимодействието</w:t>
      </w:r>
      <w:r w:rsidRPr="00746533">
        <w:rPr>
          <w:sz w:val="24"/>
          <w:szCs w:val="24"/>
        </w:rPr>
        <w:t xml:space="preserve"> в рамките на националната иновационна система и със системи от по-висш порядък в цялото многообразие от форми – разпространение на информация, технологичен трансфер, мобилност на човешки ресурси;</w:t>
      </w:r>
    </w:p>
    <w:p w:rsidR="00533043" w:rsidRPr="00746533" w:rsidRDefault="00533043" w:rsidP="00B94ED2">
      <w:pPr>
        <w:pStyle w:val="ListParagraph"/>
        <w:numPr>
          <w:ilvl w:val="0"/>
          <w:numId w:val="25"/>
        </w:numPr>
        <w:jc w:val="both"/>
        <w:rPr>
          <w:sz w:val="24"/>
          <w:szCs w:val="24"/>
        </w:rPr>
      </w:pPr>
      <w:r w:rsidRPr="00746533">
        <w:rPr>
          <w:b/>
          <w:sz w:val="24"/>
          <w:szCs w:val="24"/>
        </w:rPr>
        <w:t>Възпитаване на ценности чрез образователната система</w:t>
      </w:r>
      <w:r w:rsidRPr="00746533">
        <w:rPr>
          <w:sz w:val="24"/>
          <w:szCs w:val="24"/>
        </w:rPr>
        <w:t xml:space="preserve"> и обучението през целия живот, които да се превърнат в основа за развитие на предприемачески умения и нагласи;</w:t>
      </w:r>
    </w:p>
    <w:p w:rsidR="00533043" w:rsidRPr="00746533" w:rsidRDefault="00533043" w:rsidP="00B94ED2">
      <w:pPr>
        <w:pStyle w:val="ListParagraph"/>
        <w:numPr>
          <w:ilvl w:val="0"/>
          <w:numId w:val="25"/>
        </w:numPr>
        <w:jc w:val="both"/>
        <w:rPr>
          <w:rFonts w:cs="Times New Roman"/>
          <w:sz w:val="24"/>
          <w:szCs w:val="24"/>
        </w:rPr>
      </w:pPr>
      <w:r w:rsidRPr="00746533">
        <w:rPr>
          <w:rFonts w:cs="Times New Roman"/>
          <w:b/>
          <w:sz w:val="24"/>
          <w:szCs w:val="24"/>
        </w:rPr>
        <w:t>Развитие на човешките ресурси</w:t>
      </w:r>
      <w:r w:rsidRPr="00746533">
        <w:rPr>
          <w:rFonts w:cs="Times New Roman"/>
          <w:sz w:val="24"/>
          <w:szCs w:val="24"/>
        </w:rPr>
        <w:t xml:space="preserve"> – обучението в предприемачество трябва да започне през първите етапи на образователния процес и да бъде насочвано към развитие на инициативността, да формира готовност за учене през целия живот и умения за творческо прилагане и разпространение на придобитите знания в практиката, включително чрез формите за мобилност на персонала;</w:t>
      </w:r>
    </w:p>
    <w:p w:rsidR="00533043" w:rsidRPr="00746533" w:rsidRDefault="00533043" w:rsidP="00B94ED2">
      <w:pPr>
        <w:pStyle w:val="ListParagraph"/>
        <w:numPr>
          <w:ilvl w:val="0"/>
          <w:numId w:val="25"/>
        </w:numPr>
        <w:jc w:val="both"/>
        <w:rPr>
          <w:rFonts w:cs="Times New Roman"/>
          <w:sz w:val="24"/>
          <w:szCs w:val="24"/>
        </w:rPr>
      </w:pPr>
      <w:r w:rsidRPr="00746533">
        <w:rPr>
          <w:rFonts w:cs="Times New Roman"/>
          <w:b/>
          <w:sz w:val="24"/>
          <w:szCs w:val="24"/>
        </w:rPr>
        <w:t>Разпространение на добри иновационни практики</w:t>
      </w:r>
      <w:r w:rsidRPr="00746533">
        <w:rPr>
          <w:rFonts w:cs="Times New Roman"/>
          <w:sz w:val="24"/>
          <w:szCs w:val="24"/>
        </w:rPr>
        <w:t xml:space="preserve"> – стремеж към насищане на общественото пространство с информация за проведени иновационни проекти, резултати от тяхното осъществяване, причини за постигнатия (не)успех. Взаимоотношенията между участниците в иновационната система, в т.ч. публично-частните партньорства, трябва да бъдат усъвършенствани в рамките на организационни и социални иновации, касаещи принципите и механизмите на функциониране на обвързаните институции.</w:t>
      </w:r>
    </w:p>
    <w:p w:rsidR="00533043" w:rsidRPr="00746533" w:rsidRDefault="00533043" w:rsidP="00FE2995">
      <w:pPr>
        <w:jc w:val="both"/>
        <w:rPr>
          <w:rFonts w:cs="Times New Roman"/>
          <w:sz w:val="24"/>
          <w:szCs w:val="24"/>
        </w:rPr>
      </w:pPr>
      <w:r w:rsidRPr="00746533">
        <w:rPr>
          <w:rFonts w:cs="Times New Roman"/>
          <w:sz w:val="24"/>
          <w:szCs w:val="24"/>
        </w:rPr>
        <w:t>Прилагането на принципите на КСО в рамките на дадена организация не е еднократен акт, а продължителен процес, който изисква:</w:t>
      </w:r>
    </w:p>
    <w:p w:rsidR="00533043" w:rsidRPr="00746533" w:rsidRDefault="00533043" w:rsidP="00B94ED2">
      <w:pPr>
        <w:pStyle w:val="ListParagraph"/>
        <w:numPr>
          <w:ilvl w:val="0"/>
          <w:numId w:val="23"/>
        </w:numPr>
        <w:ind w:left="851"/>
        <w:jc w:val="both"/>
        <w:rPr>
          <w:rFonts w:cs="Times New Roman"/>
          <w:sz w:val="24"/>
          <w:szCs w:val="24"/>
        </w:rPr>
      </w:pPr>
      <w:r w:rsidRPr="00746533">
        <w:rPr>
          <w:rFonts w:cs="Times New Roman"/>
          <w:b/>
          <w:sz w:val="24"/>
          <w:szCs w:val="24"/>
        </w:rPr>
        <w:t>Вземане на информирани решения</w:t>
      </w:r>
      <w:r w:rsidRPr="00746533">
        <w:rPr>
          <w:rFonts w:cs="Times New Roman"/>
          <w:sz w:val="24"/>
          <w:szCs w:val="24"/>
        </w:rPr>
        <w:t>, основани на разбиране относно реалните потребности на обществото, заинтересованите страни и крайните клиенти в частност. В резултат на това, фирмите предлагат „правилните“ продукти и услуги по подходящ начин, който осигурява висока степен на потребителска удовлетвореност;</w:t>
      </w:r>
    </w:p>
    <w:p w:rsidR="00533043" w:rsidRPr="00746533" w:rsidRDefault="00533043" w:rsidP="00B94ED2">
      <w:pPr>
        <w:pStyle w:val="ListParagraph"/>
        <w:numPr>
          <w:ilvl w:val="0"/>
          <w:numId w:val="23"/>
        </w:numPr>
        <w:ind w:left="851"/>
        <w:jc w:val="both"/>
        <w:rPr>
          <w:rFonts w:cs="Times New Roman"/>
          <w:sz w:val="24"/>
          <w:szCs w:val="24"/>
        </w:rPr>
      </w:pPr>
      <w:r w:rsidRPr="00746533">
        <w:rPr>
          <w:rFonts w:cs="Times New Roman"/>
          <w:b/>
          <w:sz w:val="24"/>
          <w:szCs w:val="24"/>
        </w:rPr>
        <w:t>Осигуряване на устойчив растеж на основата на иновативни решения</w:t>
      </w:r>
      <w:r w:rsidRPr="00746533">
        <w:rPr>
          <w:rFonts w:cs="Times New Roman"/>
          <w:sz w:val="24"/>
          <w:szCs w:val="24"/>
        </w:rPr>
        <w:t xml:space="preserve"> (включително организационни) и нови източници на конкурентни предимства, което на свой ред гарантира относително по-добри пазарни позиции в сравнение с основните конкуренти;</w:t>
      </w:r>
    </w:p>
    <w:p w:rsidR="00533043" w:rsidRPr="00746533" w:rsidRDefault="00533043" w:rsidP="00B94ED2">
      <w:pPr>
        <w:pStyle w:val="ListParagraph"/>
        <w:numPr>
          <w:ilvl w:val="0"/>
          <w:numId w:val="23"/>
        </w:numPr>
        <w:ind w:left="851"/>
        <w:jc w:val="both"/>
        <w:rPr>
          <w:rFonts w:cs="Times New Roman"/>
          <w:sz w:val="24"/>
          <w:szCs w:val="24"/>
        </w:rPr>
      </w:pPr>
      <w:r w:rsidRPr="00746533">
        <w:rPr>
          <w:rFonts w:cs="Times New Roman"/>
          <w:b/>
          <w:sz w:val="24"/>
          <w:szCs w:val="24"/>
        </w:rPr>
        <w:t>Развитие на човешките ресурси</w:t>
      </w:r>
      <w:r w:rsidRPr="00746533">
        <w:rPr>
          <w:rFonts w:cs="Times New Roman"/>
          <w:sz w:val="24"/>
          <w:szCs w:val="24"/>
        </w:rPr>
        <w:t xml:space="preserve"> и привличане на таланти, </w:t>
      </w:r>
      <w:proofErr w:type="spellStart"/>
      <w:r w:rsidRPr="00746533">
        <w:rPr>
          <w:rFonts w:cs="Times New Roman"/>
          <w:sz w:val="24"/>
          <w:szCs w:val="24"/>
        </w:rPr>
        <w:t>последваща</w:t>
      </w:r>
      <w:proofErr w:type="spellEnd"/>
      <w:r w:rsidRPr="00746533">
        <w:rPr>
          <w:rFonts w:cs="Times New Roman"/>
          <w:sz w:val="24"/>
          <w:szCs w:val="24"/>
        </w:rPr>
        <w:t xml:space="preserve"> възвръщаемост под формата на по-висока производителност, вътрешна мотивация и лоялност;</w:t>
      </w:r>
    </w:p>
    <w:p w:rsidR="00533043" w:rsidRPr="00746533" w:rsidRDefault="00533043" w:rsidP="00B94ED2">
      <w:pPr>
        <w:pStyle w:val="ListParagraph"/>
        <w:numPr>
          <w:ilvl w:val="0"/>
          <w:numId w:val="23"/>
        </w:numPr>
        <w:ind w:left="851"/>
        <w:jc w:val="both"/>
        <w:rPr>
          <w:rFonts w:cs="Times New Roman"/>
          <w:sz w:val="24"/>
          <w:szCs w:val="24"/>
        </w:rPr>
      </w:pPr>
      <w:r w:rsidRPr="00746533">
        <w:rPr>
          <w:rFonts w:cs="Times New Roman"/>
          <w:b/>
          <w:sz w:val="24"/>
          <w:szCs w:val="24"/>
        </w:rPr>
        <w:t>Подобряване на репутацията</w:t>
      </w:r>
      <w:r w:rsidRPr="00746533">
        <w:rPr>
          <w:rFonts w:cs="Times New Roman"/>
          <w:sz w:val="24"/>
          <w:szCs w:val="24"/>
        </w:rPr>
        <w:t>, и от тук, и на стойността на фирмените активи като цяло.</w:t>
      </w:r>
    </w:p>
    <w:p w:rsidR="00533043" w:rsidRPr="00FE2995" w:rsidRDefault="00533043" w:rsidP="00FE2995">
      <w:pPr>
        <w:pStyle w:val="Heading2"/>
        <w:rPr>
          <w:rFonts w:asciiTheme="minorHAnsi" w:hAnsiTheme="minorHAnsi"/>
        </w:rPr>
      </w:pPr>
      <w:bookmarkStart w:id="55" w:name="_Toc380068726"/>
      <w:bookmarkStart w:id="56" w:name="_Toc415820173"/>
      <w:bookmarkStart w:id="57" w:name="_Toc382399303"/>
      <w:r w:rsidRPr="00FE2995">
        <w:rPr>
          <w:rFonts w:asciiTheme="minorHAnsi" w:hAnsiTheme="minorHAnsi"/>
        </w:rPr>
        <w:lastRenderedPageBreak/>
        <w:t>3.5. Отношения и ценности</w:t>
      </w:r>
      <w:bookmarkEnd w:id="55"/>
      <w:bookmarkEnd w:id="56"/>
      <w:bookmarkEnd w:id="57"/>
    </w:p>
    <w:p w:rsidR="00533043" w:rsidRPr="00746533" w:rsidRDefault="00533043" w:rsidP="00FE2995">
      <w:pPr>
        <w:jc w:val="both"/>
        <w:rPr>
          <w:rFonts w:cs="Times New Roman"/>
          <w:sz w:val="24"/>
          <w:szCs w:val="24"/>
        </w:rPr>
      </w:pPr>
      <w:r w:rsidRPr="00746533">
        <w:rPr>
          <w:rFonts w:cs="Times New Roman"/>
          <w:sz w:val="24"/>
          <w:szCs w:val="24"/>
        </w:rPr>
        <w:t>В този контекст правителствената политика следва да включи въздействие, ориентирани към:</w:t>
      </w:r>
    </w:p>
    <w:p w:rsidR="00533043" w:rsidRPr="00746533" w:rsidRDefault="00533043" w:rsidP="00B94ED2">
      <w:pPr>
        <w:pStyle w:val="ListParagraph"/>
        <w:numPr>
          <w:ilvl w:val="0"/>
          <w:numId w:val="28"/>
        </w:numPr>
        <w:jc w:val="both"/>
        <w:rPr>
          <w:rFonts w:cs="Times New Roman"/>
          <w:sz w:val="24"/>
          <w:szCs w:val="24"/>
        </w:rPr>
      </w:pPr>
      <w:r w:rsidRPr="00746533">
        <w:rPr>
          <w:rFonts w:cs="Times New Roman"/>
          <w:sz w:val="24"/>
          <w:szCs w:val="24"/>
        </w:rPr>
        <w:t xml:space="preserve">Изработване на модел на поведение (чрез методите на </w:t>
      </w:r>
      <w:proofErr w:type="spellStart"/>
      <w:r w:rsidRPr="00746533">
        <w:rPr>
          <w:rFonts w:cs="Times New Roman"/>
          <w:sz w:val="24"/>
          <w:szCs w:val="24"/>
        </w:rPr>
        <w:t>форсайт</w:t>
      </w:r>
      <w:proofErr w:type="spellEnd"/>
      <w:r w:rsidRPr="00746533">
        <w:rPr>
          <w:rFonts w:cs="Times New Roman"/>
          <w:sz w:val="24"/>
          <w:szCs w:val="24"/>
        </w:rPr>
        <w:t xml:space="preserve"> и стратегическото планиране), който позволява политиката по насърчаване на икономическия растеж да бъде дългосрочно ориентирана, основана на познаване на глобалните тенденции и очакваните изменения на световните пазари и технологиите, вместо политика, която следва и реагира „пост </w:t>
      </w:r>
      <w:proofErr w:type="spellStart"/>
      <w:r w:rsidRPr="00746533">
        <w:rPr>
          <w:rFonts w:cs="Times New Roman"/>
          <w:sz w:val="24"/>
          <w:szCs w:val="24"/>
        </w:rPr>
        <w:t>фактум</w:t>
      </w:r>
      <w:proofErr w:type="spellEnd"/>
      <w:r w:rsidRPr="00746533">
        <w:rPr>
          <w:rFonts w:cs="Times New Roman"/>
          <w:sz w:val="24"/>
          <w:szCs w:val="24"/>
        </w:rPr>
        <w:t>“ на промените;</w:t>
      </w:r>
    </w:p>
    <w:p w:rsidR="00533043" w:rsidRPr="00746533" w:rsidRDefault="00533043" w:rsidP="00B94ED2">
      <w:pPr>
        <w:pStyle w:val="ListParagraph"/>
        <w:numPr>
          <w:ilvl w:val="0"/>
          <w:numId w:val="28"/>
        </w:numPr>
        <w:jc w:val="both"/>
        <w:rPr>
          <w:rFonts w:cs="Times New Roman"/>
          <w:sz w:val="24"/>
          <w:szCs w:val="24"/>
        </w:rPr>
      </w:pPr>
      <w:r w:rsidRPr="00746533">
        <w:rPr>
          <w:rFonts w:cs="Times New Roman"/>
          <w:sz w:val="24"/>
          <w:szCs w:val="24"/>
        </w:rPr>
        <w:t>Подкрепа чрез информационни кампании и законодателни мерки, когато това е необходимо, на обективно продължителния процес на навлизане на социални иновации, каквото е например отношението към разделното събиране на отпадъци;</w:t>
      </w:r>
    </w:p>
    <w:p w:rsidR="00533043" w:rsidRPr="00746533" w:rsidRDefault="00533043" w:rsidP="00B94ED2">
      <w:pPr>
        <w:pStyle w:val="ListParagraph"/>
        <w:numPr>
          <w:ilvl w:val="0"/>
          <w:numId w:val="28"/>
        </w:numPr>
        <w:jc w:val="both"/>
        <w:rPr>
          <w:rFonts w:cs="Times New Roman"/>
          <w:sz w:val="24"/>
          <w:szCs w:val="24"/>
        </w:rPr>
      </w:pPr>
      <w:r w:rsidRPr="00746533">
        <w:rPr>
          <w:rFonts w:cs="Times New Roman"/>
          <w:sz w:val="24"/>
          <w:szCs w:val="24"/>
        </w:rPr>
        <w:t xml:space="preserve">Подготовка на стратегия за създаване и подкрепа на национален имидж, който да </w:t>
      </w:r>
      <w:proofErr w:type="spellStart"/>
      <w:r w:rsidRPr="00746533">
        <w:rPr>
          <w:rFonts w:cs="Times New Roman"/>
          <w:sz w:val="24"/>
          <w:szCs w:val="24"/>
        </w:rPr>
        <w:t>отграничава</w:t>
      </w:r>
      <w:proofErr w:type="spellEnd"/>
      <w:r w:rsidRPr="00746533">
        <w:rPr>
          <w:rFonts w:cs="Times New Roman"/>
          <w:sz w:val="24"/>
          <w:szCs w:val="24"/>
        </w:rPr>
        <w:t xml:space="preserve"> уникалните конкурентни предимствата на страната пред чуждите инвеститори и потребители на национални продукти и услуги, и едновременно с това да мотивира ефективната дейност и успешното представяне на българските компании зад граница;</w:t>
      </w:r>
    </w:p>
    <w:p w:rsidR="00533043" w:rsidRPr="00746533" w:rsidRDefault="00533043" w:rsidP="00B94ED2">
      <w:pPr>
        <w:pStyle w:val="ListParagraph"/>
        <w:numPr>
          <w:ilvl w:val="0"/>
          <w:numId w:val="28"/>
        </w:numPr>
        <w:jc w:val="both"/>
        <w:rPr>
          <w:rFonts w:cs="Times New Roman"/>
          <w:sz w:val="24"/>
          <w:szCs w:val="24"/>
        </w:rPr>
      </w:pPr>
      <w:r w:rsidRPr="00746533">
        <w:rPr>
          <w:rFonts w:cs="Times New Roman"/>
          <w:sz w:val="24"/>
          <w:szCs w:val="24"/>
        </w:rPr>
        <w:t>Създаване на система за закрила на интересите на български компании от действията на нелоялни конкуренти на националния или чуждите пазари;</w:t>
      </w:r>
    </w:p>
    <w:p w:rsidR="00533043" w:rsidRPr="00746533" w:rsidRDefault="00533043" w:rsidP="00B94ED2">
      <w:pPr>
        <w:pStyle w:val="ListParagraph"/>
        <w:numPr>
          <w:ilvl w:val="0"/>
          <w:numId w:val="28"/>
        </w:numPr>
        <w:jc w:val="both"/>
        <w:rPr>
          <w:rFonts w:cs="Times New Roman"/>
          <w:sz w:val="24"/>
          <w:szCs w:val="24"/>
        </w:rPr>
      </w:pPr>
      <w:r w:rsidRPr="00746533">
        <w:rPr>
          <w:rFonts w:cs="Times New Roman"/>
          <w:sz w:val="24"/>
          <w:szCs w:val="24"/>
        </w:rPr>
        <w:t>Системна и целенасочена работа с българската диаспора зад граница, разглеждана като посланик на страната пред чуждестранните партньори и общности;</w:t>
      </w:r>
    </w:p>
    <w:p w:rsidR="00533043" w:rsidRDefault="00533043" w:rsidP="00B94ED2">
      <w:pPr>
        <w:pStyle w:val="ListParagraph"/>
        <w:numPr>
          <w:ilvl w:val="0"/>
          <w:numId w:val="28"/>
        </w:numPr>
        <w:jc w:val="both"/>
        <w:rPr>
          <w:rFonts w:cs="Times New Roman"/>
          <w:sz w:val="24"/>
          <w:szCs w:val="24"/>
        </w:rPr>
      </w:pPr>
      <w:r w:rsidRPr="00746533">
        <w:rPr>
          <w:rFonts w:cs="Times New Roman"/>
          <w:sz w:val="24"/>
          <w:szCs w:val="24"/>
        </w:rPr>
        <w:t>Прилагане на процедури в работата на държавната и местната администрация, които притежават характеристиките на т.нар. „иновации в публичния сектор“, ефектът от които се мултиплицира по отношение на корпоративните и крайни клиенти на публични услуги.</w:t>
      </w:r>
    </w:p>
    <w:p w:rsidR="00533043" w:rsidRPr="003043F4" w:rsidRDefault="00533043" w:rsidP="00FE2995">
      <w:pPr>
        <w:pStyle w:val="Heading1"/>
        <w:rPr>
          <w:rFonts w:asciiTheme="minorHAnsi" w:hAnsiTheme="minorHAnsi"/>
          <w:lang w:val="ru-RU"/>
        </w:rPr>
      </w:pPr>
      <w:bookmarkStart w:id="58" w:name="_Toc380068727"/>
      <w:bookmarkStart w:id="59" w:name="_Toc415820174"/>
      <w:bookmarkStart w:id="60" w:name="_Toc382399304"/>
      <w:r w:rsidRPr="003043F4">
        <w:rPr>
          <w:rFonts w:asciiTheme="minorHAnsi" w:hAnsiTheme="minorHAnsi"/>
          <w:lang w:val="ru-RU"/>
        </w:rPr>
        <w:t>4. Инфраструктура</w:t>
      </w:r>
      <w:bookmarkEnd w:id="58"/>
      <w:bookmarkEnd w:id="59"/>
      <w:bookmarkEnd w:id="60"/>
    </w:p>
    <w:p w:rsidR="00533043" w:rsidRPr="00746533" w:rsidRDefault="00533043" w:rsidP="00FE2995">
      <w:pPr>
        <w:jc w:val="both"/>
        <w:rPr>
          <w:rFonts w:cs="Times New Roman"/>
          <w:sz w:val="24"/>
          <w:szCs w:val="24"/>
        </w:rPr>
      </w:pPr>
      <w:r w:rsidRPr="00746533">
        <w:rPr>
          <w:rFonts w:cs="Times New Roman"/>
          <w:sz w:val="24"/>
          <w:szCs w:val="24"/>
        </w:rPr>
        <w:t>Индикаторът обхваща фактори на бизнес средата с ключово значение за развитието на отворената иновативна икономика, ориентирана и подкрепяща промените на основата на развити мрежи за осигуряване и споделя на ресурси, трансфер на информация и технологии, мобилност на хора, достъпни и качествени обществени услуги.</w:t>
      </w:r>
    </w:p>
    <w:p w:rsidR="00533043" w:rsidRPr="00746533" w:rsidRDefault="00533043" w:rsidP="00FE2995">
      <w:pPr>
        <w:jc w:val="both"/>
        <w:rPr>
          <w:rFonts w:cs="Times New Roman"/>
          <w:sz w:val="24"/>
          <w:szCs w:val="24"/>
        </w:rPr>
      </w:pPr>
      <w:r w:rsidRPr="00746533">
        <w:rPr>
          <w:rFonts w:cs="Times New Roman"/>
          <w:sz w:val="24"/>
          <w:szCs w:val="24"/>
        </w:rPr>
        <w:t xml:space="preserve">За целта с еднакво критично значение са традиционната инфраструктура (енергетика, транспорт, </w:t>
      </w:r>
      <w:proofErr w:type="spellStart"/>
      <w:r w:rsidRPr="00746533">
        <w:rPr>
          <w:rFonts w:cs="Times New Roman"/>
          <w:sz w:val="24"/>
          <w:szCs w:val="24"/>
        </w:rPr>
        <w:t>утилити</w:t>
      </w:r>
      <w:proofErr w:type="spellEnd"/>
      <w:r w:rsidRPr="00746533">
        <w:rPr>
          <w:rFonts w:cs="Times New Roman"/>
          <w:sz w:val="24"/>
          <w:szCs w:val="24"/>
        </w:rPr>
        <w:t xml:space="preserve"> сектор), която е фундамент на икономическото развитие; високотехнологичната инфраструктура (ИКТ, електронно правителство, НИРД), осигуряваща конкурентни предимства, основани на компетенции и знание; областите здравеопазване, околна среда и образование, които определят качеството на живот и </w:t>
      </w:r>
      <w:r w:rsidRPr="00746533">
        <w:rPr>
          <w:rFonts w:cs="Times New Roman"/>
          <w:sz w:val="24"/>
          <w:szCs w:val="24"/>
        </w:rPr>
        <w:lastRenderedPageBreak/>
        <w:t>създават факторите (здрав и качествен човешки ресурс) за дългосрочното устойчиво развитие на нацията.</w:t>
      </w:r>
    </w:p>
    <w:p w:rsidR="00533043" w:rsidRPr="00746533" w:rsidRDefault="00533043" w:rsidP="00FE2995">
      <w:pPr>
        <w:jc w:val="both"/>
        <w:rPr>
          <w:rFonts w:cs="Times New Roman"/>
          <w:sz w:val="24"/>
          <w:szCs w:val="24"/>
        </w:rPr>
      </w:pPr>
      <w:r w:rsidRPr="00746533">
        <w:rPr>
          <w:rFonts w:cs="Times New Roman"/>
          <w:sz w:val="24"/>
          <w:szCs w:val="24"/>
        </w:rPr>
        <w:t>Високите резултати по показателите за инфраструктура са индикатор за развита и ефективно функционираща базова, технологична и научна инфраструктура. Инициатива е в ръцете както на държавните институции, така и на предприятията по отношение успешното внедряване в практиката на нови технологични решения. Адекватните и достъпни образователни и здравни ресурси са важно допълнение към атрактивността на средата.</w:t>
      </w:r>
    </w:p>
    <w:p w:rsidR="00533043" w:rsidRPr="00746533" w:rsidRDefault="00533043" w:rsidP="00FE2995">
      <w:pPr>
        <w:jc w:val="both"/>
        <w:rPr>
          <w:rFonts w:cs="Times New Roman"/>
          <w:sz w:val="24"/>
          <w:szCs w:val="24"/>
        </w:rPr>
      </w:pPr>
    </w:p>
    <w:p w:rsidR="00533043" w:rsidRPr="00746533" w:rsidRDefault="00533043" w:rsidP="00FE2995">
      <w:pPr>
        <w:jc w:val="both"/>
        <w:rPr>
          <w:rFonts w:cs="Times New Roman"/>
          <w:sz w:val="24"/>
          <w:szCs w:val="24"/>
        </w:rPr>
      </w:pPr>
      <w:r w:rsidRPr="00746533">
        <w:rPr>
          <w:rFonts w:cs="Times New Roman"/>
          <w:sz w:val="24"/>
          <w:szCs w:val="24"/>
        </w:rPr>
        <w:t xml:space="preserve">За целите на настоящата </w:t>
      </w:r>
      <w:r w:rsidR="00EB3B59">
        <w:rPr>
          <w:rFonts w:cs="Times New Roman"/>
          <w:sz w:val="24"/>
          <w:szCs w:val="24"/>
        </w:rPr>
        <w:t>Програма</w:t>
      </w:r>
      <w:r w:rsidRPr="00746533">
        <w:rPr>
          <w:rFonts w:cs="Times New Roman"/>
          <w:sz w:val="24"/>
          <w:szCs w:val="24"/>
        </w:rPr>
        <w:t xml:space="preserve"> инфраструктурата може да се оценява на основата на </w:t>
      </w:r>
      <w:r w:rsidRPr="00746533">
        <w:rPr>
          <w:rFonts w:cs="Times New Roman"/>
          <w:b/>
          <w:sz w:val="24"/>
          <w:szCs w:val="24"/>
        </w:rPr>
        <w:t>следната група показатели</w:t>
      </w:r>
      <w:r w:rsidRPr="00746533">
        <w:rPr>
          <w:rFonts w:cs="Times New Roman"/>
          <w:sz w:val="24"/>
          <w:szCs w:val="24"/>
        </w:rPr>
        <w:t>:</w:t>
      </w:r>
    </w:p>
    <w:tbl>
      <w:tblPr>
        <w:tblStyle w:val="TableGrid"/>
        <w:tblW w:w="8330" w:type="dxa"/>
        <w:tblLayout w:type="fixed"/>
        <w:tblLook w:val="04A0" w:firstRow="1" w:lastRow="0" w:firstColumn="1" w:lastColumn="0" w:noHBand="0" w:noVBand="1"/>
      </w:tblPr>
      <w:tblGrid>
        <w:gridCol w:w="1147"/>
        <w:gridCol w:w="7183"/>
      </w:tblGrid>
      <w:tr w:rsidR="00533043" w:rsidRPr="00746533" w:rsidTr="000F710B">
        <w:tc>
          <w:tcPr>
            <w:tcW w:w="1147" w:type="dxa"/>
            <w:shd w:val="clear" w:color="auto" w:fill="FDE9D9" w:themeFill="accent6" w:themeFillTint="33"/>
          </w:tcPr>
          <w:p w:rsidR="00533043" w:rsidRPr="00746533" w:rsidRDefault="00533043" w:rsidP="000F710B">
            <w:pPr>
              <w:rPr>
                <w:rFonts w:cs="Times New Roman"/>
                <w:sz w:val="24"/>
                <w:szCs w:val="24"/>
              </w:rPr>
            </w:pPr>
            <w:r w:rsidRPr="00746533">
              <w:rPr>
                <w:rFonts w:cs="Times New Roman"/>
                <w:sz w:val="24"/>
                <w:szCs w:val="24"/>
              </w:rPr>
              <w:t>4.1.</w:t>
            </w:r>
          </w:p>
        </w:tc>
        <w:tc>
          <w:tcPr>
            <w:tcW w:w="7183" w:type="dxa"/>
            <w:shd w:val="clear" w:color="auto" w:fill="FDE9D9" w:themeFill="accent6" w:themeFillTint="33"/>
          </w:tcPr>
          <w:p w:rsidR="00533043" w:rsidRPr="00746533" w:rsidRDefault="00533043" w:rsidP="000F710B">
            <w:pPr>
              <w:rPr>
                <w:rFonts w:cs="Times New Roman"/>
                <w:sz w:val="24"/>
                <w:szCs w:val="24"/>
              </w:rPr>
            </w:pPr>
            <w:r w:rsidRPr="00746533">
              <w:rPr>
                <w:rFonts w:cs="Times New Roman"/>
                <w:sz w:val="24"/>
                <w:szCs w:val="24"/>
              </w:rPr>
              <w:t>Базова инфраструктура</w:t>
            </w:r>
          </w:p>
        </w:tc>
      </w:tr>
      <w:tr w:rsidR="00533043" w:rsidRPr="00746533" w:rsidTr="000F710B">
        <w:tc>
          <w:tcPr>
            <w:tcW w:w="1147" w:type="dxa"/>
          </w:tcPr>
          <w:p w:rsidR="00533043" w:rsidRPr="00746533" w:rsidRDefault="00533043" w:rsidP="000F710B">
            <w:pPr>
              <w:ind w:left="113"/>
              <w:rPr>
                <w:rFonts w:cs="Times New Roman"/>
                <w:sz w:val="24"/>
                <w:szCs w:val="24"/>
              </w:rPr>
            </w:pPr>
            <w:r w:rsidRPr="00746533">
              <w:rPr>
                <w:rFonts w:cs="Times New Roman"/>
                <w:sz w:val="24"/>
                <w:szCs w:val="24"/>
              </w:rPr>
              <w:t>4.1.</w:t>
            </w:r>
            <w:proofErr w:type="spellStart"/>
            <w:r w:rsidRPr="00746533">
              <w:rPr>
                <w:rFonts w:cs="Times New Roman"/>
                <w:sz w:val="24"/>
                <w:szCs w:val="24"/>
              </w:rPr>
              <w:t>1</w:t>
            </w:r>
            <w:proofErr w:type="spellEnd"/>
            <w:r w:rsidRPr="00746533">
              <w:rPr>
                <w:rFonts w:cs="Times New Roman"/>
                <w:sz w:val="24"/>
                <w:szCs w:val="24"/>
              </w:rPr>
              <w:t>.</w:t>
            </w:r>
          </w:p>
        </w:tc>
        <w:tc>
          <w:tcPr>
            <w:tcW w:w="7183" w:type="dxa"/>
          </w:tcPr>
          <w:p w:rsidR="00533043" w:rsidRPr="00746533" w:rsidRDefault="00533043" w:rsidP="000F710B">
            <w:pPr>
              <w:rPr>
                <w:rFonts w:cs="Times New Roman"/>
                <w:sz w:val="24"/>
                <w:szCs w:val="24"/>
              </w:rPr>
            </w:pPr>
            <w:r w:rsidRPr="00746533">
              <w:rPr>
                <w:rFonts w:cs="Times New Roman"/>
                <w:sz w:val="24"/>
                <w:szCs w:val="24"/>
              </w:rPr>
              <w:t>Управление на населените места</w:t>
            </w:r>
          </w:p>
        </w:tc>
      </w:tr>
      <w:tr w:rsidR="00533043" w:rsidRPr="00746533" w:rsidTr="000F710B">
        <w:tc>
          <w:tcPr>
            <w:tcW w:w="1147" w:type="dxa"/>
          </w:tcPr>
          <w:p w:rsidR="00533043" w:rsidRPr="00746533" w:rsidRDefault="00533043" w:rsidP="000F710B">
            <w:pPr>
              <w:ind w:left="113"/>
              <w:rPr>
                <w:rFonts w:cs="Times New Roman"/>
                <w:sz w:val="24"/>
                <w:szCs w:val="24"/>
              </w:rPr>
            </w:pPr>
            <w:r w:rsidRPr="00746533">
              <w:rPr>
                <w:rFonts w:cs="Times New Roman"/>
                <w:sz w:val="24"/>
                <w:szCs w:val="24"/>
              </w:rPr>
              <w:t>4.1.2.</w:t>
            </w:r>
          </w:p>
        </w:tc>
        <w:tc>
          <w:tcPr>
            <w:tcW w:w="7183" w:type="dxa"/>
          </w:tcPr>
          <w:p w:rsidR="00533043" w:rsidRPr="00746533" w:rsidRDefault="00533043" w:rsidP="000F710B">
            <w:pPr>
              <w:rPr>
                <w:rFonts w:cs="Times New Roman"/>
                <w:sz w:val="24"/>
                <w:szCs w:val="24"/>
              </w:rPr>
            </w:pPr>
            <w:r w:rsidRPr="00746533">
              <w:rPr>
                <w:rFonts w:cs="Times New Roman"/>
                <w:sz w:val="24"/>
                <w:szCs w:val="24"/>
              </w:rPr>
              <w:t>Поддръжка и развитие</w:t>
            </w:r>
          </w:p>
        </w:tc>
      </w:tr>
      <w:tr w:rsidR="00533043" w:rsidRPr="00746533" w:rsidTr="000F710B">
        <w:tc>
          <w:tcPr>
            <w:tcW w:w="1147" w:type="dxa"/>
          </w:tcPr>
          <w:p w:rsidR="00533043" w:rsidRPr="00746533" w:rsidRDefault="00533043" w:rsidP="000F710B">
            <w:pPr>
              <w:ind w:left="113"/>
              <w:rPr>
                <w:rFonts w:cs="Times New Roman"/>
                <w:sz w:val="24"/>
                <w:szCs w:val="24"/>
              </w:rPr>
            </w:pPr>
            <w:r w:rsidRPr="00746533">
              <w:rPr>
                <w:rFonts w:cs="Times New Roman"/>
                <w:sz w:val="24"/>
                <w:szCs w:val="24"/>
              </w:rPr>
              <w:t>4.1.3.</w:t>
            </w:r>
          </w:p>
        </w:tc>
        <w:tc>
          <w:tcPr>
            <w:tcW w:w="7183" w:type="dxa"/>
          </w:tcPr>
          <w:p w:rsidR="00533043" w:rsidRPr="00746533" w:rsidRDefault="00533043" w:rsidP="000F710B">
            <w:pPr>
              <w:rPr>
                <w:rFonts w:cs="Times New Roman"/>
                <w:sz w:val="24"/>
                <w:szCs w:val="24"/>
              </w:rPr>
            </w:pPr>
            <w:r w:rsidRPr="00746533">
              <w:rPr>
                <w:rFonts w:cs="Times New Roman"/>
                <w:sz w:val="24"/>
                <w:szCs w:val="24"/>
              </w:rPr>
              <w:t>Енергийна инфраструктура, (състояние, качество, развитие)</w:t>
            </w:r>
          </w:p>
        </w:tc>
      </w:tr>
      <w:tr w:rsidR="00533043" w:rsidRPr="00746533" w:rsidTr="000F710B">
        <w:tc>
          <w:tcPr>
            <w:tcW w:w="1147" w:type="dxa"/>
          </w:tcPr>
          <w:p w:rsidR="00533043" w:rsidRPr="00746533" w:rsidRDefault="00533043" w:rsidP="000F710B">
            <w:pPr>
              <w:ind w:left="113"/>
              <w:rPr>
                <w:rFonts w:cs="Times New Roman"/>
                <w:sz w:val="24"/>
                <w:szCs w:val="24"/>
              </w:rPr>
            </w:pPr>
            <w:r w:rsidRPr="00746533">
              <w:rPr>
                <w:rFonts w:cs="Times New Roman"/>
                <w:sz w:val="24"/>
                <w:szCs w:val="24"/>
              </w:rPr>
              <w:t>4.1.4.</w:t>
            </w:r>
          </w:p>
        </w:tc>
        <w:tc>
          <w:tcPr>
            <w:tcW w:w="7183" w:type="dxa"/>
          </w:tcPr>
          <w:p w:rsidR="00533043" w:rsidRPr="00746533" w:rsidRDefault="00533043" w:rsidP="000F710B">
            <w:pPr>
              <w:rPr>
                <w:rFonts w:cs="Times New Roman"/>
                <w:sz w:val="24"/>
                <w:szCs w:val="24"/>
              </w:rPr>
            </w:pPr>
            <w:r w:rsidRPr="00746533">
              <w:rPr>
                <w:rFonts w:cs="Times New Roman"/>
                <w:sz w:val="24"/>
                <w:szCs w:val="24"/>
              </w:rPr>
              <w:t>Енергийна ефективност</w:t>
            </w:r>
          </w:p>
        </w:tc>
      </w:tr>
      <w:tr w:rsidR="00533043" w:rsidRPr="00746533" w:rsidTr="000F710B">
        <w:tc>
          <w:tcPr>
            <w:tcW w:w="1147" w:type="dxa"/>
            <w:shd w:val="clear" w:color="auto" w:fill="FDE9D9" w:themeFill="accent6" w:themeFillTint="33"/>
          </w:tcPr>
          <w:p w:rsidR="00533043" w:rsidRPr="00746533" w:rsidRDefault="00533043" w:rsidP="000F710B">
            <w:pPr>
              <w:rPr>
                <w:rFonts w:cs="Times New Roman"/>
                <w:sz w:val="24"/>
                <w:szCs w:val="24"/>
              </w:rPr>
            </w:pPr>
            <w:r w:rsidRPr="00746533">
              <w:rPr>
                <w:rFonts w:cs="Times New Roman"/>
                <w:sz w:val="24"/>
                <w:szCs w:val="24"/>
              </w:rPr>
              <w:t>4.2.</w:t>
            </w:r>
          </w:p>
        </w:tc>
        <w:tc>
          <w:tcPr>
            <w:tcW w:w="7183" w:type="dxa"/>
            <w:shd w:val="clear" w:color="auto" w:fill="FDE9D9" w:themeFill="accent6" w:themeFillTint="33"/>
          </w:tcPr>
          <w:p w:rsidR="00533043" w:rsidRPr="00746533" w:rsidRDefault="00533043" w:rsidP="000F710B">
            <w:pPr>
              <w:rPr>
                <w:rFonts w:cs="Times New Roman"/>
                <w:sz w:val="24"/>
                <w:szCs w:val="24"/>
              </w:rPr>
            </w:pPr>
            <w:r w:rsidRPr="00746533">
              <w:rPr>
                <w:rFonts w:cs="Times New Roman"/>
                <w:sz w:val="24"/>
                <w:szCs w:val="24"/>
              </w:rPr>
              <w:t>Технологична инфраструктура</w:t>
            </w:r>
          </w:p>
        </w:tc>
      </w:tr>
      <w:tr w:rsidR="00533043" w:rsidRPr="00746533" w:rsidTr="000F710B">
        <w:tc>
          <w:tcPr>
            <w:tcW w:w="1147" w:type="dxa"/>
          </w:tcPr>
          <w:p w:rsidR="00533043" w:rsidRPr="00746533" w:rsidRDefault="00533043" w:rsidP="000F710B">
            <w:pPr>
              <w:ind w:left="113"/>
              <w:rPr>
                <w:rFonts w:cs="Times New Roman"/>
                <w:sz w:val="24"/>
                <w:szCs w:val="24"/>
              </w:rPr>
            </w:pPr>
            <w:r w:rsidRPr="00746533">
              <w:rPr>
                <w:rFonts w:cs="Times New Roman"/>
                <w:sz w:val="24"/>
                <w:szCs w:val="24"/>
              </w:rPr>
              <w:t>4.2.1.</w:t>
            </w:r>
          </w:p>
        </w:tc>
        <w:tc>
          <w:tcPr>
            <w:tcW w:w="7183" w:type="dxa"/>
          </w:tcPr>
          <w:p w:rsidR="00533043" w:rsidRPr="00746533" w:rsidRDefault="00533043" w:rsidP="000F710B">
            <w:pPr>
              <w:rPr>
                <w:rFonts w:cs="Times New Roman"/>
                <w:sz w:val="24"/>
                <w:szCs w:val="24"/>
              </w:rPr>
            </w:pPr>
            <w:r w:rsidRPr="00746533">
              <w:rPr>
                <w:rFonts w:cs="Times New Roman"/>
                <w:sz w:val="24"/>
                <w:szCs w:val="24"/>
              </w:rPr>
              <w:t>Инвестиции в ИКТ</w:t>
            </w:r>
          </w:p>
        </w:tc>
      </w:tr>
      <w:tr w:rsidR="00533043" w:rsidRPr="00746533" w:rsidTr="000F710B">
        <w:tc>
          <w:tcPr>
            <w:tcW w:w="1147" w:type="dxa"/>
          </w:tcPr>
          <w:p w:rsidR="00533043" w:rsidRPr="00746533" w:rsidRDefault="00533043" w:rsidP="000F710B">
            <w:pPr>
              <w:ind w:left="113"/>
              <w:rPr>
                <w:rFonts w:cs="Times New Roman"/>
                <w:sz w:val="24"/>
                <w:szCs w:val="24"/>
              </w:rPr>
            </w:pPr>
            <w:r w:rsidRPr="00746533">
              <w:rPr>
                <w:rFonts w:cs="Times New Roman"/>
                <w:sz w:val="24"/>
                <w:szCs w:val="24"/>
              </w:rPr>
              <w:t>4.2.</w:t>
            </w:r>
            <w:proofErr w:type="spellStart"/>
            <w:r w:rsidRPr="00746533">
              <w:rPr>
                <w:rFonts w:cs="Times New Roman"/>
                <w:sz w:val="24"/>
                <w:szCs w:val="24"/>
              </w:rPr>
              <w:t>2</w:t>
            </w:r>
            <w:proofErr w:type="spellEnd"/>
            <w:r w:rsidRPr="00746533">
              <w:rPr>
                <w:rFonts w:cs="Times New Roman"/>
                <w:sz w:val="24"/>
                <w:szCs w:val="24"/>
              </w:rPr>
              <w:t>.</w:t>
            </w:r>
          </w:p>
        </w:tc>
        <w:tc>
          <w:tcPr>
            <w:tcW w:w="7183" w:type="dxa"/>
          </w:tcPr>
          <w:p w:rsidR="00533043" w:rsidRPr="00746533" w:rsidRDefault="00533043" w:rsidP="000F710B">
            <w:pPr>
              <w:rPr>
                <w:rFonts w:cs="Times New Roman"/>
                <w:sz w:val="24"/>
                <w:szCs w:val="24"/>
              </w:rPr>
            </w:pPr>
            <w:r w:rsidRPr="00746533">
              <w:rPr>
                <w:rFonts w:cs="Times New Roman"/>
                <w:sz w:val="24"/>
                <w:szCs w:val="24"/>
              </w:rPr>
              <w:t>Покритие с широколентов Интернет</w:t>
            </w:r>
          </w:p>
        </w:tc>
      </w:tr>
      <w:tr w:rsidR="00533043" w:rsidRPr="00746533" w:rsidTr="000F710B">
        <w:tc>
          <w:tcPr>
            <w:tcW w:w="1147" w:type="dxa"/>
          </w:tcPr>
          <w:p w:rsidR="00533043" w:rsidRPr="00746533" w:rsidRDefault="00533043" w:rsidP="000F710B">
            <w:pPr>
              <w:ind w:left="113"/>
              <w:rPr>
                <w:rFonts w:cs="Times New Roman"/>
                <w:sz w:val="24"/>
                <w:szCs w:val="24"/>
              </w:rPr>
            </w:pPr>
            <w:r w:rsidRPr="00746533">
              <w:rPr>
                <w:rFonts w:cs="Times New Roman"/>
                <w:sz w:val="24"/>
                <w:szCs w:val="24"/>
              </w:rPr>
              <w:t>4.2.3.</w:t>
            </w:r>
          </w:p>
        </w:tc>
        <w:tc>
          <w:tcPr>
            <w:tcW w:w="7183" w:type="dxa"/>
          </w:tcPr>
          <w:p w:rsidR="00533043" w:rsidRPr="00746533" w:rsidRDefault="00533043" w:rsidP="000F710B">
            <w:pPr>
              <w:rPr>
                <w:rFonts w:cs="Times New Roman"/>
                <w:sz w:val="24"/>
                <w:szCs w:val="24"/>
              </w:rPr>
            </w:pPr>
            <w:r w:rsidRPr="00746533">
              <w:rPr>
                <w:rFonts w:cs="Times New Roman"/>
                <w:sz w:val="24"/>
                <w:szCs w:val="24"/>
              </w:rPr>
              <w:t>Умения в областта на ИКТ</w:t>
            </w:r>
          </w:p>
        </w:tc>
      </w:tr>
      <w:tr w:rsidR="00533043" w:rsidRPr="00746533" w:rsidTr="000F710B">
        <w:tc>
          <w:tcPr>
            <w:tcW w:w="1147" w:type="dxa"/>
          </w:tcPr>
          <w:p w:rsidR="00533043" w:rsidRPr="00746533" w:rsidRDefault="00533043" w:rsidP="000F710B">
            <w:pPr>
              <w:ind w:left="113"/>
              <w:rPr>
                <w:rFonts w:cs="Times New Roman"/>
                <w:sz w:val="24"/>
                <w:szCs w:val="24"/>
              </w:rPr>
            </w:pPr>
            <w:r w:rsidRPr="00746533">
              <w:rPr>
                <w:rFonts w:cs="Times New Roman"/>
                <w:sz w:val="24"/>
                <w:szCs w:val="24"/>
              </w:rPr>
              <w:t>4.2.4.</w:t>
            </w:r>
          </w:p>
        </w:tc>
        <w:tc>
          <w:tcPr>
            <w:tcW w:w="7183" w:type="dxa"/>
          </w:tcPr>
          <w:p w:rsidR="00533043" w:rsidRPr="00746533" w:rsidRDefault="00533043" w:rsidP="000F710B">
            <w:pPr>
              <w:rPr>
                <w:rFonts w:cs="Times New Roman"/>
                <w:sz w:val="24"/>
                <w:szCs w:val="24"/>
              </w:rPr>
            </w:pPr>
            <w:r w:rsidRPr="00746533">
              <w:rPr>
                <w:rFonts w:cs="Times New Roman"/>
                <w:sz w:val="24"/>
                <w:szCs w:val="24"/>
              </w:rPr>
              <w:t>Електронно правителство</w:t>
            </w:r>
          </w:p>
        </w:tc>
      </w:tr>
      <w:tr w:rsidR="00533043" w:rsidRPr="00746533" w:rsidTr="000F710B">
        <w:tc>
          <w:tcPr>
            <w:tcW w:w="1147" w:type="dxa"/>
            <w:shd w:val="clear" w:color="auto" w:fill="FDE9D9" w:themeFill="accent6" w:themeFillTint="33"/>
          </w:tcPr>
          <w:p w:rsidR="00533043" w:rsidRPr="00746533" w:rsidRDefault="00533043" w:rsidP="000F710B">
            <w:pPr>
              <w:rPr>
                <w:rFonts w:cs="Times New Roman"/>
                <w:sz w:val="24"/>
                <w:szCs w:val="24"/>
              </w:rPr>
            </w:pPr>
            <w:r w:rsidRPr="00746533">
              <w:rPr>
                <w:rFonts w:cs="Times New Roman"/>
                <w:sz w:val="24"/>
                <w:szCs w:val="24"/>
              </w:rPr>
              <w:t>4.3.</w:t>
            </w:r>
          </w:p>
        </w:tc>
        <w:tc>
          <w:tcPr>
            <w:tcW w:w="7183" w:type="dxa"/>
            <w:shd w:val="clear" w:color="auto" w:fill="FDE9D9" w:themeFill="accent6" w:themeFillTint="33"/>
          </w:tcPr>
          <w:p w:rsidR="00533043" w:rsidRPr="00746533" w:rsidRDefault="00533043" w:rsidP="000F710B">
            <w:pPr>
              <w:rPr>
                <w:rFonts w:cs="Times New Roman"/>
                <w:sz w:val="24"/>
                <w:szCs w:val="24"/>
              </w:rPr>
            </w:pPr>
            <w:r w:rsidRPr="00746533">
              <w:rPr>
                <w:rFonts w:cs="Times New Roman"/>
                <w:sz w:val="24"/>
                <w:szCs w:val="24"/>
              </w:rPr>
              <w:t>Научна инфраструктура</w:t>
            </w:r>
          </w:p>
        </w:tc>
      </w:tr>
      <w:tr w:rsidR="00533043" w:rsidRPr="00746533" w:rsidTr="000F710B">
        <w:tc>
          <w:tcPr>
            <w:tcW w:w="1147" w:type="dxa"/>
          </w:tcPr>
          <w:p w:rsidR="00533043" w:rsidRPr="00746533" w:rsidRDefault="00533043" w:rsidP="000F710B">
            <w:pPr>
              <w:ind w:left="113"/>
              <w:rPr>
                <w:rFonts w:cs="Times New Roman"/>
                <w:sz w:val="24"/>
                <w:szCs w:val="24"/>
              </w:rPr>
            </w:pPr>
            <w:r w:rsidRPr="00746533">
              <w:rPr>
                <w:rFonts w:cs="Times New Roman"/>
                <w:sz w:val="24"/>
                <w:szCs w:val="24"/>
              </w:rPr>
              <w:t>4.3.1.</w:t>
            </w:r>
          </w:p>
        </w:tc>
        <w:tc>
          <w:tcPr>
            <w:tcW w:w="7183" w:type="dxa"/>
          </w:tcPr>
          <w:p w:rsidR="00533043" w:rsidRPr="00746533" w:rsidRDefault="00533043" w:rsidP="000F710B">
            <w:pPr>
              <w:rPr>
                <w:rFonts w:cs="Times New Roman"/>
                <w:sz w:val="24"/>
                <w:szCs w:val="24"/>
              </w:rPr>
            </w:pPr>
            <w:r w:rsidRPr="00746533">
              <w:rPr>
                <w:rFonts w:cs="Times New Roman"/>
                <w:sz w:val="24"/>
                <w:szCs w:val="24"/>
              </w:rPr>
              <w:t>Иновационен потенциал на икономиката</w:t>
            </w:r>
          </w:p>
          <w:p w:rsidR="00533043" w:rsidRPr="00746533" w:rsidRDefault="00533043" w:rsidP="000F710B">
            <w:pPr>
              <w:rPr>
                <w:rFonts w:cs="Times New Roman"/>
                <w:sz w:val="24"/>
                <w:szCs w:val="24"/>
              </w:rPr>
            </w:pPr>
            <w:r w:rsidRPr="00746533">
              <w:rPr>
                <w:rFonts w:cs="Times New Roman"/>
                <w:sz w:val="24"/>
                <w:szCs w:val="24"/>
              </w:rPr>
              <w:t>(финансиране и човешки ресурси)</w:t>
            </w:r>
          </w:p>
        </w:tc>
      </w:tr>
      <w:tr w:rsidR="00533043" w:rsidRPr="00746533" w:rsidTr="000F710B">
        <w:tc>
          <w:tcPr>
            <w:tcW w:w="1147" w:type="dxa"/>
          </w:tcPr>
          <w:p w:rsidR="00533043" w:rsidRPr="00746533" w:rsidRDefault="00533043" w:rsidP="000F710B">
            <w:pPr>
              <w:ind w:left="113"/>
              <w:rPr>
                <w:rFonts w:cs="Times New Roman"/>
                <w:sz w:val="24"/>
                <w:szCs w:val="24"/>
              </w:rPr>
            </w:pPr>
            <w:r w:rsidRPr="00746533">
              <w:rPr>
                <w:rFonts w:cs="Times New Roman"/>
                <w:sz w:val="24"/>
                <w:szCs w:val="24"/>
              </w:rPr>
              <w:t>4.3.2.</w:t>
            </w:r>
          </w:p>
        </w:tc>
        <w:tc>
          <w:tcPr>
            <w:tcW w:w="7183" w:type="dxa"/>
          </w:tcPr>
          <w:p w:rsidR="00533043" w:rsidRPr="00746533" w:rsidRDefault="00533043" w:rsidP="000F710B">
            <w:pPr>
              <w:rPr>
                <w:rFonts w:cs="Times New Roman"/>
                <w:sz w:val="24"/>
                <w:szCs w:val="24"/>
              </w:rPr>
            </w:pPr>
            <w:r w:rsidRPr="00746533">
              <w:rPr>
                <w:rFonts w:cs="Times New Roman"/>
                <w:sz w:val="24"/>
                <w:szCs w:val="24"/>
              </w:rPr>
              <w:t>Иновационен индекс на бизнеса</w:t>
            </w:r>
          </w:p>
        </w:tc>
      </w:tr>
      <w:tr w:rsidR="00533043" w:rsidRPr="00746533" w:rsidTr="000F710B">
        <w:tc>
          <w:tcPr>
            <w:tcW w:w="1147" w:type="dxa"/>
          </w:tcPr>
          <w:p w:rsidR="00533043" w:rsidRPr="00746533" w:rsidRDefault="00533043" w:rsidP="000F710B">
            <w:pPr>
              <w:ind w:left="113"/>
              <w:rPr>
                <w:rFonts w:cs="Times New Roman"/>
                <w:sz w:val="24"/>
                <w:szCs w:val="24"/>
              </w:rPr>
            </w:pPr>
            <w:r w:rsidRPr="00746533">
              <w:rPr>
                <w:rFonts w:cs="Times New Roman"/>
                <w:sz w:val="24"/>
                <w:szCs w:val="24"/>
              </w:rPr>
              <w:t>4.3.</w:t>
            </w:r>
            <w:proofErr w:type="spellStart"/>
            <w:r w:rsidRPr="00746533">
              <w:rPr>
                <w:rFonts w:cs="Times New Roman"/>
                <w:sz w:val="24"/>
                <w:szCs w:val="24"/>
              </w:rPr>
              <w:t>3</w:t>
            </w:r>
            <w:proofErr w:type="spellEnd"/>
            <w:r w:rsidRPr="00746533">
              <w:rPr>
                <w:rFonts w:cs="Times New Roman"/>
                <w:sz w:val="24"/>
                <w:szCs w:val="24"/>
              </w:rPr>
              <w:t>.</w:t>
            </w:r>
          </w:p>
        </w:tc>
        <w:tc>
          <w:tcPr>
            <w:tcW w:w="7183" w:type="dxa"/>
          </w:tcPr>
          <w:p w:rsidR="00533043" w:rsidRPr="00746533" w:rsidRDefault="00533043" w:rsidP="000F710B">
            <w:pPr>
              <w:rPr>
                <w:rFonts w:cs="Times New Roman"/>
                <w:sz w:val="24"/>
                <w:szCs w:val="24"/>
              </w:rPr>
            </w:pPr>
            <w:r w:rsidRPr="00746533">
              <w:rPr>
                <w:rFonts w:cs="Times New Roman"/>
                <w:sz w:val="24"/>
                <w:szCs w:val="24"/>
              </w:rPr>
              <w:t>Технологичен трансфер</w:t>
            </w:r>
          </w:p>
        </w:tc>
      </w:tr>
      <w:tr w:rsidR="00533043" w:rsidRPr="00746533" w:rsidTr="000F710B">
        <w:tc>
          <w:tcPr>
            <w:tcW w:w="1147" w:type="dxa"/>
          </w:tcPr>
          <w:p w:rsidR="00533043" w:rsidRPr="00746533" w:rsidRDefault="00533043" w:rsidP="000F710B">
            <w:pPr>
              <w:ind w:left="113"/>
              <w:rPr>
                <w:rFonts w:cs="Times New Roman"/>
                <w:sz w:val="24"/>
                <w:szCs w:val="24"/>
              </w:rPr>
            </w:pPr>
            <w:r w:rsidRPr="00746533">
              <w:rPr>
                <w:rFonts w:cs="Times New Roman"/>
                <w:sz w:val="24"/>
                <w:szCs w:val="24"/>
              </w:rPr>
              <w:t>4.3.4.</w:t>
            </w:r>
          </w:p>
        </w:tc>
        <w:tc>
          <w:tcPr>
            <w:tcW w:w="7183" w:type="dxa"/>
          </w:tcPr>
          <w:p w:rsidR="00533043" w:rsidRPr="00746533" w:rsidRDefault="00533043" w:rsidP="000F710B">
            <w:pPr>
              <w:rPr>
                <w:rFonts w:cs="Times New Roman"/>
                <w:sz w:val="24"/>
                <w:szCs w:val="24"/>
              </w:rPr>
            </w:pPr>
            <w:r w:rsidRPr="00746533">
              <w:rPr>
                <w:rFonts w:cs="Times New Roman"/>
                <w:sz w:val="24"/>
                <w:szCs w:val="24"/>
              </w:rPr>
              <w:t>Изследователска инфраструктура</w:t>
            </w:r>
          </w:p>
        </w:tc>
      </w:tr>
      <w:tr w:rsidR="00533043" w:rsidRPr="00746533" w:rsidTr="000F710B">
        <w:tc>
          <w:tcPr>
            <w:tcW w:w="1147" w:type="dxa"/>
            <w:shd w:val="clear" w:color="auto" w:fill="FDE9D9" w:themeFill="accent6" w:themeFillTint="33"/>
          </w:tcPr>
          <w:p w:rsidR="00533043" w:rsidRPr="00746533" w:rsidRDefault="00533043" w:rsidP="000F710B">
            <w:pPr>
              <w:rPr>
                <w:rFonts w:cs="Times New Roman"/>
                <w:sz w:val="24"/>
                <w:szCs w:val="24"/>
              </w:rPr>
            </w:pPr>
            <w:r w:rsidRPr="00746533">
              <w:rPr>
                <w:rFonts w:cs="Times New Roman"/>
                <w:sz w:val="24"/>
                <w:szCs w:val="24"/>
              </w:rPr>
              <w:t>4.</w:t>
            </w:r>
            <w:proofErr w:type="spellStart"/>
            <w:r w:rsidRPr="00746533">
              <w:rPr>
                <w:rFonts w:cs="Times New Roman"/>
                <w:sz w:val="24"/>
                <w:szCs w:val="24"/>
              </w:rPr>
              <w:t>4</w:t>
            </w:r>
            <w:proofErr w:type="spellEnd"/>
            <w:r w:rsidRPr="00746533">
              <w:rPr>
                <w:rFonts w:cs="Times New Roman"/>
                <w:sz w:val="24"/>
                <w:szCs w:val="24"/>
              </w:rPr>
              <w:t>.</w:t>
            </w:r>
          </w:p>
        </w:tc>
        <w:tc>
          <w:tcPr>
            <w:tcW w:w="7183" w:type="dxa"/>
            <w:shd w:val="clear" w:color="auto" w:fill="FDE9D9" w:themeFill="accent6" w:themeFillTint="33"/>
          </w:tcPr>
          <w:p w:rsidR="00533043" w:rsidRPr="00746533" w:rsidRDefault="00533043" w:rsidP="000F710B">
            <w:pPr>
              <w:rPr>
                <w:rFonts w:cs="Times New Roman"/>
                <w:sz w:val="24"/>
                <w:szCs w:val="24"/>
              </w:rPr>
            </w:pPr>
            <w:r w:rsidRPr="00746533">
              <w:rPr>
                <w:rFonts w:cs="Times New Roman"/>
                <w:sz w:val="24"/>
                <w:szCs w:val="24"/>
              </w:rPr>
              <w:t>Здравеопазване и околна среда</w:t>
            </w:r>
          </w:p>
        </w:tc>
      </w:tr>
      <w:tr w:rsidR="00533043" w:rsidRPr="00746533" w:rsidTr="000F710B">
        <w:tc>
          <w:tcPr>
            <w:tcW w:w="1147" w:type="dxa"/>
          </w:tcPr>
          <w:p w:rsidR="00533043" w:rsidRPr="00746533" w:rsidRDefault="00533043" w:rsidP="000F710B">
            <w:pPr>
              <w:ind w:left="113"/>
              <w:rPr>
                <w:rFonts w:cs="Times New Roman"/>
                <w:sz w:val="24"/>
                <w:szCs w:val="24"/>
              </w:rPr>
            </w:pPr>
            <w:r w:rsidRPr="00746533">
              <w:rPr>
                <w:rFonts w:cs="Times New Roman"/>
                <w:sz w:val="24"/>
                <w:szCs w:val="24"/>
              </w:rPr>
              <w:t>4.</w:t>
            </w:r>
            <w:proofErr w:type="spellStart"/>
            <w:r w:rsidRPr="00746533">
              <w:rPr>
                <w:rFonts w:cs="Times New Roman"/>
                <w:sz w:val="24"/>
                <w:szCs w:val="24"/>
              </w:rPr>
              <w:t>4</w:t>
            </w:r>
            <w:proofErr w:type="spellEnd"/>
            <w:r w:rsidRPr="00746533">
              <w:rPr>
                <w:rFonts w:cs="Times New Roman"/>
                <w:sz w:val="24"/>
                <w:szCs w:val="24"/>
              </w:rPr>
              <w:t>.1.</w:t>
            </w:r>
          </w:p>
        </w:tc>
        <w:tc>
          <w:tcPr>
            <w:tcW w:w="7183" w:type="dxa"/>
          </w:tcPr>
          <w:p w:rsidR="00533043" w:rsidRPr="00746533" w:rsidRDefault="00533043" w:rsidP="000F710B">
            <w:pPr>
              <w:rPr>
                <w:rFonts w:cs="Times New Roman"/>
                <w:sz w:val="24"/>
                <w:szCs w:val="24"/>
              </w:rPr>
            </w:pPr>
            <w:r w:rsidRPr="00746533">
              <w:rPr>
                <w:rFonts w:cs="Times New Roman"/>
                <w:sz w:val="24"/>
                <w:szCs w:val="24"/>
              </w:rPr>
              <w:t>Публични разходи за здравеопазване</w:t>
            </w:r>
          </w:p>
        </w:tc>
      </w:tr>
      <w:tr w:rsidR="00533043" w:rsidRPr="00746533" w:rsidTr="000F710B">
        <w:tc>
          <w:tcPr>
            <w:tcW w:w="1147" w:type="dxa"/>
          </w:tcPr>
          <w:p w:rsidR="00533043" w:rsidRPr="00746533" w:rsidRDefault="00533043" w:rsidP="000F710B">
            <w:pPr>
              <w:ind w:left="113"/>
              <w:rPr>
                <w:rFonts w:cs="Times New Roman"/>
                <w:sz w:val="24"/>
                <w:szCs w:val="24"/>
              </w:rPr>
            </w:pPr>
            <w:r w:rsidRPr="00746533">
              <w:rPr>
                <w:rFonts w:cs="Times New Roman"/>
                <w:sz w:val="24"/>
                <w:szCs w:val="24"/>
              </w:rPr>
              <w:t>4.</w:t>
            </w:r>
            <w:proofErr w:type="spellStart"/>
            <w:r w:rsidRPr="00746533">
              <w:rPr>
                <w:rFonts w:cs="Times New Roman"/>
                <w:sz w:val="24"/>
                <w:szCs w:val="24"/>
              </w:rPr>
              <w:t>4</w:t>
            </w:r>
            <w:proofErr w:type="spellEnd"/>
            <w:r w:rsidRPr="00746533">
              <w:rPr>
                <w:rFonts w:cs="Times New Roman"/>
                <w:sz w:val="24"/>
                <w:szCs w:val="24"/>
              </w:rPr>
              <w:t>.2.</w:t>
            </w:r>
          </w:p>
        </w:tc>
        <w:tc>
          <w:tcPr>
            <w:tcW w:w="7183" w:type="dxa"/>
          </w:tcPr>
          <w:p w:rsidR="00533043" w:rsidRPr="00746533" w:rsidRDefault="00533043" w:rsidP="000F710B">
            <w:pPr>
              <w:rPr>
                <w:rFonts w:cs="Times New Roman"/>
                <w:sz w:val="24"/>
                <w:szCs w:val="24"/>
              </w:rPr>
            </w:pPr>
            <w:r w:rsidRPr="00746533">
              <w:rPr>
                <w:rFonts w:cs="Times New Roman"/>
                <w:sz w:val="24"/>
                <w:szCs w:val="24"/>
              </w:rPr>
              <w:t>Адекватна лекарствена политика</w:t>
            </w:r>
          </w:p>
        </w:tc>
      </w:tr>
      <w:tr w:rsidR="00533043" w:rsidRPr="00746533" w:rsidTr="000F710B">
        <w:tc>
          <w:tcPr>
            <w:tcW w:w="1147" w:type="dxa"/>
          </w:tcPr>
          <w:p w:rsidR="00533043" w:rsidRPr="00746533" w:rsidRDefault="00533043" w:rsidP="000F710B">
            <w:pPr>
              <w:ind w:left="113"/>
              <w:rPr>
                <w:rFonts w:cs="Times New Roman"/>
                <w:sz w:val="24"/>
                <w:szCs w:val="24"/>
              </w:rPr>
            </w:pPr>
            <w:r w:rsidRPr="00746533">
              <w:rPr>
                <w:rFonts w:cs="Times New Roman"/>
                <w:sz w:val="24"/>
                <w:szCs w:val="24"/>
              </w:rPr>
              <w:t>4.</w:t>
            </w:r>
            <w:proofErr w:type="spellStart"/>
            <w:r w:rsidRPr="00746533">
              <w:rPr>
                <w:rFonts w:cs="Times New Roman"/>
                <w:sz w:val="24"/>
                <w:szCs w:val="24"/>
              </w:rPr>
              <w:t>4</w:t>
            </w:r>
            <w:proofErr w:type="spellEnd"/>
            <w:r w:rsidRPr="00746533">
              <w:rPr>
                <w:rFonts w:cs="Times New Roman"/>
                <w:sz w:val="24"/>
                <w:szCs w:val="24"/>
              </w:rPr>
              <w:t>.3.</w:t>
            </w:r>
          </w:p>
        </w:tc>
        <w:tc>
          <w:tcPr>
            <w:tcW w:w="7183" w:type="dxa"/>
          </w:tcPr>
          <w:p w:rsidR="00533043" w:rsidRPr="00746533" w:rsidRDefault="00533043" w:rsidP="000F710B">
            <w:pPr>
              <w:rPr>
                <w:rFonts w:cs="Times New Roman"/>
                <w:sz w:val="24"/>
                <w:szCs w:val="24"/>
              </w:rPr>
            </w:pPr>
            <w:r w:rsidRPr="00746533">
              <w:rPr>
                <w:rFonts w:cs="Times New Roman"/>
                <w:sz w:val="24"/>
                <w:szCs w:val="24"/>
              </w:rPr>
              <w:t>Зелени иновации</w:t>
            </w:r>
          </w:p>
        </w:tc>
      </w:tr>
      <w:tr w:rsidR="00533043" w:rsidRPr="00746533" w:rsidTr="000F710B">
        <w:tc>
          <w:tcPr>
            <w:tcW w:w="1147" w:type="dxa"/>
          </w:tcPr>
          <w:p w:rsidR="00533043" w:rsidRPr="00746533" w:rsidRDefault="00533043" w:rsidP="000F710B">
            <w:pPr>
              <w:ind w:left="113"/>
              <w:rPr>
                <w:rFonts w:cs="Times New Roman"/>
                <w:sz w:val="24"/>
                <w:szCs w:val="24"/>
              </w:rPr>
            </w:pPr>
            <w:r w:rsidRPr="00746533">
              <w:rPr>
                <w:rFonts w:cs="Times New Roman"/>
                <w:sz w:val="24"/>
                <w:szCs w:val="24"/>
              </w:rPr>
              <w:t>4.</w:t>
            </w:r>
            <w:proofErr w:type="spellStart"/>
            <w:r w:rsidRPr="00746533">
              <w:rPr>
                <w:rFonts w:cs="Times New Roman"/>
                <w:sz w:val="24"/>
                <w:szCs w:val="24"/>
              </w:rPr>
              <w:t>4</w:t>
            </w:r>
            <w:proofErr w:type="spellEnd"/>
            <w:r w:rsidRPr="00746533">
              <w:rPr>
                <w:rFonts w:cs="Times New Roman"/>
                <w:sz w:val="24"/>
                <w:szCs w:val="24"/>
              </w:rPr>
              <w:t>.4.</w:t>
            </w:r>
          </w:p>
        </w:tc>
        <w:tc>
          <w:tcPr>
            <w:tcW w:w="7183" w:type="dxa"/>
          </w:tcPr>
          <w:p w:rsidR="00533043" w:rsidRPr="00746533" w:rsidRDefault="00533043" w:rsidP="000F710B">
            <w:pPr>
              <w:rPr>
                <w:rFonts w:cs="Times New Roman"/>
                <w:sz w:val="24"/>
                <w:szCs w:val="24"/>
              </w:rPr>
            </w:pPr>
            <w:r w:rsidRPr="00746533">
              <w:rPr>
                <w:rFonts w:cs="Times New Roman"/>
                <w:sz w:val="24"/>
                <w:szCs w:val="24"/>
              </w:rPr>
              <w:t>Качество на живот</w:t>
            </w:r>
          </w:p>
        </w:tc>
      </w:tr>
      <w:tr w:rsidR="00533043" w:rsidRPr="00746533" w:rsidTr="000F710B">
        <w:tc>
          <w:tcPr>
            <w:tcW w:w="1147" w:type="dxa"/>
            <w:shd w:val="clear" w:color="auto" w:fill="FDE9D9" w:themeFill="accent6" w:themeFillTint="33"/>
          </w:tcPr>
          <w:p w:rsidR="00533043" w:rsidRPr="00746533" w:rsidRDefault="00533043" w:rsidP="000F710B">
            <w:pPr>
              <w:rPr>
                <w:rFonts w:cs="Times New Roman"/>
                <w:sz w:val="24"/>
                <w:szCs w:val="24"/>
              </w:rPr>
            </w:pPr>
            <w:r w:rsidRPr="00746533">
              <w:rPr>
                <w:rFonts w:cs="Times New Roman"/>
                <w:sz w:val="24"/>
                <w:szCs w:val="24"/>
              </w:rPr>
              <w:t>4.5.</w:t>
            </w:r>
          </w:p>
        </w:tc>
        <w:tc>
          <w:tcPr>
            <w:tcW w:w="7183" w:type="dxa"/>
            <w:shd w:val="clear" w:color="auto" w:fill="FDE9D9" w:themeFill="accent6" w:themeFillTint="33"/>
          </w:tcPr>
          <w:p w:rsidR="00533043" w:rsidRPr="00746533" w:rsidRDefault="00533043" w:rsidP="000F710B">
            <w:pPr>
              <w:rPr>
                <w:rFonts w:cs="Times New Roman"/>
                <w:sz w:val="24"/>
                <w:szCs w:val="24"/>
              </w:rPr>
            </w:pPr>
            <w:r w:rsidRPr="00746533">
              <w:rPr>
                <w:rFonts w:cs="Times New Roman"/>
                <w:sz w:val="24"/>
                <w:szCs w:val="24"/>
              </w:rPr>
              <w:t>Образование</w:t>
            </w:r>
          </w:p>
        </w:tc>
      </w:tr>
      <w:tr w:rsidR="00533043" w:rsidRPr="00746533" w:rsidTr="000F710B">
        <w:tc>
          <w:tcPr>
            <w:tcW w:w="1147" w:type="dxa"/>
          </w:tcPr>
          <w:p w:rsidR="00533043" w:rsidRPr="00746533" w:rsidRDefault="00533043" w:rsidP="000F710B">
            <w:pPr>
              <w:ind w:left="113"/>
              <w:rPr>
                <w:rFonts w:cs="Times New Roman"/>
                <w:sz w:val="24"/>
                <w:szCs w:val="24"/>
              </w:rPr>
            </w:pPr>
            <w:r w:rsidRPr="00746533">
              <w:rPr>
                <w:rFonts w:cs="Times New Roman"/>
                <w:sz w:val="24"/>
                <w:szCs w:val="24"/>
              </w:rPr>
              <w:t>4.5.1.</w:t>
            </w:r>
          </w:p>
        </w:tc>
        <w:tc>
          <w:tcPr>
            <w:tcW w:w="7183" w:type="dxa"/>
          </w:tcPr>
          <w:p w:rsidR="00533043" w:rsidRPr="00746533" w:rsidRDefault="00533043" w:rsidP="000F710B">
            <w:pPr>
              <w:rPr>
                <w:rFonts w:cs="Times New Roman"/>
                <w:sz w:val="24"/>
                <w:szCs w:val="24"/>
              </w:rPr>
            </w:pPr>
            <w:r w:rsidRPr="00746533">
              <w:rPr>
                <w:rFonts w:cs="Times New Roman"/>
                <w:sz w:val="24"/>
                <w:szCs w:val="24"/>
              </w:rPr>
              <w:t>Публични разходи за образование</w:t>
            </w:r>
          </w:p>
        </w:tc>
      </w:tr>
      <w:tr w:rsidR="00533043" w:rsidRPr="00746533" w:rsidTr="000F710B">
        <w:tc>
          <w:tcPr>
            <w:tcW w:w="1147" w:type="dxa"/>
          </w:tcPr>
          <w:p w:rsidR="00533043" w:rsidRPr="00746533" w:rsidRDefault="00533043" w:rsidP="000F710B">
            <w:pPr>
              <w:ind w:left="113"/>
              <w:rPr>
                <w:rFonts w:cs="Times New Roman"/>
                <w:sz w:val="24"/>
                <w:szCs w:val="24"/>
              </w:rPr>
            </w:pPr>
            <w:r w:rsidRPr="00746533">
              <w:rPr>
                <w:rFonts w:cs="Times New Roman"/>
                <w:sz w:val="24"/>
                <w:szCs w:val="24"/>
              </w:rPr>
              <w:t>4.5.2.</w:t>
            </w:r>
          </w:p>
        </w:tc>
        <w:tc>
          <w:tcPr>
            <w:tcW w:w="7183" w:type="dxa"/>
          </w:tcPr>
          <w:p w:rsidR="00533043" w:rsidRPr="00746533" w:rsidRDefault="00533043" w:rsidP="000F710B">
            <w:pPr>
              <w:rPr>
                <w:rFonts w:cs="Times New Roman"/>
                <w:sz w:val="24"/>
                <w:szCs w:val="24"/>
              </w:rPr>
            </w:pPr>
            <w:r w:rsidRPr="00746533">
              <w:rPr>
                <w:rFonts w:cs="Times New Roman"/>
                <w:sz w:val="24"/>
                <w:szCs w:val="24"/>
              </w:rPr>
              <w:t>Образователна система</w:t>
            </w:r>
          </w:p>
        </w:tc>
      </w:tr>
      <w:tr w:rsidR="00533043" w:rsidRPr="00746533" w:rsidTr="000F710B">
        <w:tc>
          <w:tcPr>
            <w:tcW w:w="1147" w:type="dxa"/>
          </w:tcPr>
          <w:p w:rsidR="00533043" w:rsidRPr="00746533" w:rsidRDefault="00533043" w:rsidP="000F710B">
            <w:pPr>
              <w:ind w:left="113"/>
              <w:rPr>
                <w:rFonts w:cs="Times New Roman"/>
                <w:sz w:val="24"/>
                <w:szCs w:val="24"/>
              </w:rPr>
            </w:pPr>
            <w:r w:rsidRPr="00746533">
              <w:rPr>
                <w:rFonts w:cs="Times New Roman"/>
                <w:sz w:val="24"/>
                <w:szCs w:val="24"/>
              </w:rPr>
              <w:t>4.</w:t>
            </w:r>
            <w:proofErr w:type="spellStart"/>
            <w:r w:rsidRPr="00746533">
              <w:rPr>
                <w:rFonts w:cs="Times New Roman"/>
                <w:sz w:val="24"/>
                <w:szCs w:val="24"/>
              </w:rPr>
              <w:t>4</w:t>
            </w:r>
            <w:proofErr w:type="spellEnd"/>
            <w:r w:rsidRPr="00746533">
              <w:rPr>
                <w:rFonts w:cs="Times New Roman"/>
                <w:sz w:val="24"/>
                <w:szCs w:val="24"/>
              </w:rPr>
              <w:t>.3.</w:t>
            </w:r>
          </w:p>
        </w:tc>
        <w:tc>
          <w:tcPr>
            <w:tcW w:w="7183" w:type="dxa"/>
          </w:tcPr>
          <w:p w:rsidR="00533043" w:rsidRPr="00746533" w:rsidRDefault="00533043" w:rsidP="000F710B">
            <w:pPr>
              <w:rPr>
                <w:rFonts w:cs="Times New Roman"/>
                <w:sz w:val="24"/>
                <w:szCs w:val="24"/>
              </w:rPr>
            </w:pPr>
            <w:r w:rsidRPr="00746533">
              <w:rPr>
                <w:rFonts w:cs="Times New Roman"/>
                <w:sz w:val="24"/>
                <w:szCs w:val="24"/>
              </w:rPr>
              <w:t>Науката в образованието</w:t>
            </w:r>
          </w:p>
        </w:tc>
      </w:tr>
      <w:tr w:rsidR="00533043" w:rsidRPr="00746533" w:rsidTr="000F710B">
        <w:tc>
          <w:tcPr>
            <w:tcW w:w="1147" w:type="dxa"/>
          </w:tcPr>
          <w:p w:rsidR="00533043" w:rsidRPr="00746533" w:rsidRDefault="00533043" w:rsidP="000F710B">
            <w:pPr>
              <w:ind w:left="113"/>
              <w:rPr>
                <w:rFonts w:cs="Times New Roman"/>
                <w:sz w:val="24"/>
                <w:szCs w:val="24"/>
              </w:rPr>
            </w:pPr>
            <w:r w:rsidRPr="00746533">
              <w:rPr>
                <w:rFonts w:cs="Times New Roman"/>
                <w:sz w:val="24"/>
                <w:szCs w:val="24"/>
              </w:rPr>
              <w:t>4.</w:t>
            </w:r>
            <w:proofErr w:type="spellStart"/>
            <w:r w:rsidRPr="00746533">
              <w:rPr>
                <w:rFonts w:cs="Times New Roman"/>
                <w:sz w:val="24"/>
                <w:szCs w:val="24"/>
              </w:rPr>
              <w:t>4</w:t>
            </w:r>
            <w:proofErr w:type="spellEnd"/>
            <w:r w:rsidRPr="00746533">
              <w:rPr>
                <w:rFonts w:cs="Times New Roman"/>
                <w:sz w:val="24"/>
                <w:szCs w:val="24"/>
              </w:rPr>
              <w:t>.4.</w:t>
            </w:r>
          </w:p>
        </w:tc>
        <w:tc>
          <w:tcPr>
            <w:tcW w:w="7183" w:type="dxa"/>
          </w:tcPr>
          <w:p w:rsidR="00533043" w:rsidRPr="00746533" w:rsidRDefault="00533043" w:rsidP="000F710B">
            <w:pPr>
              <w:rPr>
                <w:rFonts w:cs="Times New Roman"/>
                <w:sz w:val="24"/>
                <w:szCs w:val="24"/>
              </w:rPr>
            </w:pPr>
            <w:proofErr w:type="spellStart"/>
            <w:r w:rsidRPr="00746533">
              <w:rPr>
                <w:rFonts w:cs="Times New Roman"/>
                <w:sz w:val="24"/>
                <w:szCs w:val="24"/>
              </w:rPr>
              <w:t>Чуждоезикови</w:t>
            </w:r>
            <w:proofErr w:type="spellEnd"/>
            <w:r w:rsidRPr="00746533">
              <w:rPr>
                <w:rFonts w:cs="Times New Roman"/>
                <w:sz w:val="24"/>
                <w:szCs w:val="24"/>
              </w:rPr>
              <w:t xml:space="preserve"> познания</w:t>
            </w:r>
          </w:p>
        </w:tc>
      </w:tr>
    </w:tbl>
    <w:p w:rsidR="00533043" w:rsidRPr="00746533" w:rsidRDefault="00533043" w:rsidP="00533043">
      <w:pPr>
        <w:spacing w:line="240" w:lineRule="auto"/>
        <w:jc w:val="both"/>
        <w:rPr>
          <w:rFonts w:cs="Times New Roman"/>
          <w:sz w:val="24"/>
          <w:szCs w:val="24"/>
        </w:rPr>
      </w:pPr>
    </w:p>
    <w:p w:rsidR="00533043" w:rsidRPr="00746533" w:rsidRDefault="00533043" w:rsidP="00533043">
      <w:pPr>
        <w:spacing w:line="240" w:lineRule="auto"/>
        <w:jc w:val="both"/>
        <w:rPr>
          <w:rFonts w:cs="Times New Roman"/>
          <w:sz w:val="24"/>
          <w:szCs w:val="24"/>
        </w:rPr>
      </w:pPr>
      <w:r w:rsidRPr="00746533">
        <w:rPr>
          <w:rFonts w:cs="Times New Roman"/>
          <w:b/>
          <w:sz w:val="24"/>
          <w:szCs w:val="24"/>
        </w:rPr>
        <w:t>Ситуацията към началото на 2014 г.</w:t>
      </w:r>
      <w:r w:rsidRPr="00746533">
        <w:rPr>
          <w:rFonts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33043" w:rsidRPr="00746533" w:rsidTr="000F710B">
        <w:tc>
          <w:tcPr>
            <w:tcW w:w="4606" w:type="dxa"/>
          </w:tcPr>
          <w:p w:rsidR="00533043" w:rsidRPr="00746533" w:rsidRDefault="00533043" w:rsidP="00FE2995">
            <w:pPr>
              <w:spacing w:line="276" w:lineRule="auto"/>
              <w:jc w:val="both"/>
              <w:rPr>
                <w:rFonts w:cs="Times New Roman"/>
                <w:sz w:val="24"/>
                <w:szCs w:val="24"/>
              </w:rPr>
            </w:pPr>
            <w:r w:rsidRPr="00746533">
              <w:rPr>
                <w:rFonts w:cs="Times New Roman"/>
                <w:noProof/>
                <w:sz w:val="24"/>
                <w:szCs w:val="24"/>
                <w:lang w:val="en-US"/>
              </w:rPr>
              <w:lastRenderedPageBreak/>
              <w:drawing>
                <wp:inline distT="0" distB="0" distL="0" distR="0" wp14:anchorId="37ADF49F" wp14:editId="278E453D">
                  <wp:extent cx="2707005" cy="2072640"/>
                  <wp:effectExtent l="0" t="0" r="0" b="381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7005" cy="2072640"/>
                          </a:xfrm>
                          <a:prstGeom prst="rect">
                            <a:avLst/>
                          </a:prstGeom>
                          <a:noFill/>
                        </pic:spPr>
                      </pic:pic>
                    </a:graphicData>
                  </a:graphic>
                </wp:inline>
              </w:drawing>
            </w:r>
          </w:p>
        </w:tc>
        <w:tc>
          <w:tcPr>
            <w:tcW w:w="4606" w:type="dxa"/>
          </w:tcPr>
          <w:p w:rsidR="00533043" w:rsidRPr="00746533" w:rsidRDefault="00533043" w:rsidP="00FE2995">
            <w:pPr>
              <w:spacing w:line="276" w:lineRule="auto"/>
              <w:jc w:val="both"/>
              <w:rPr>
                <w:rFonts w:cs="Times New Roman"/>
                <w:sz w:val="24"/>
                <w:szCs w:val="24"/>
              </w:rPr>
            </w:pPr>
            <w:r w:rsidRPr="00746533">
              <w:rPr>
                <w:rFonts w:cs="Times New Roman"/>
                <w:sz w:val="24"/>
                <w:szCs w:val="24"/>
              </w:rPr>
              <w:t>Въпреки че през последните три години България отбелязва минимален напредък в общата класацията на инфраструктура като се изкачва на 51-во място през 2013 г., с една позиция по-нагоре в сравнение с предишната година и 2 места по-напред спрямо 2011 г., тези резултати са доста по-слаби в сравнение с най-доброто й постижение в тази категория през 2006, когато страната заема 40-то място. България е последна сред бившите социалистически държави</w:t>
            </w:r>
          </w:p>
        </w:tc>
      </w:tr>
    </w:tbl>
    <w:p w:rsidR="00533043" w:rsidRPr="00746533" w:rsidRDefault="00533043" w:rsidP="00FE2995">
      <w:pPr>
        <w:jc w:val="both"/>
        <w:rPr>
          <w:rFonts w:cs="Times New Roman"/>
          <w:sz w:val="24"/>
          <w:szCs w:val="24"/>
        </w:rPr>
      </w:pPr>
    </w:p>
    <w:p w:rsidR="00533043" w:rsidRPr="00746533" w:rsidRDefault="00533043" w:rsidP="00FE2995">
      <w:pPr>
        <w:jc w:val="both"/>
        <w:rPr>
          <w:rFonts w:cs="Times New Roman"/>
          <w:sz w:val="24"/>
          <w:szCs w:val="24"/>
        </w:rPr>
      </w:pPr>
      <w:r w:rsidRPr="00746533">
        <w:rPr>
          <w:rFonts w:cs="Times New Roman"/>
          <w:b/>
          <w:sz w:val="24"/>
          <w:szCs w:val="24"/>
        </w:rPr>
        <w:t>Препоръки и мерки</w:t>
      </w:r>
      <w:r w:rsidRPr="00746533">
        <w:rPr>
          <w:rFonts w:cs="Times New Roman"/>
          <w:sz w:val="24"/>
          <w:szCs w:val="24"/>
        </w:rPr>
        <w:t xml:space="preserve"> за подобряване на инфраструктурата по области на въздействие:</w:t>
      </w:r>
    </w:p>
    <w:p w:rsidR="00533043" w:rsidRPr="00FE2995" w:rsidRDefault="00533043" w:rsidP="00FE2995">
      <w:pPr>
        <w:pStyle w:val="Heading2"/>
        <w:rPr>
          <w:rFonts w:asciiTheme="minorHAnsi" w:hAnsiTheme="minorHAnsi"/>
        </w:rPr>
      </w:pPr>
      <w:bookmarkStart w:id="61" w:name="_Toc380068728"/>
      <w:bookmarkStart w:id="62" w:name="_Toc415820175"/>
      <w:bookmarkStart w:id="63" w:name="_Toc382399305"/>
      <w:r w:rsidRPr="00FE2995">
        <w:rPr>
          <w:rFonts w:asciiTheme="minorHAnsi" w:hAnsiTheme="minorHAnsi"/>
        </w:rPr>
        <w:t>4.1. Базова инфраструктура</w:t>
      </w:r>
      <w:bookmarkEnd w:id="61"/>
      <w:bookmarkEnd w:id="62"/>
      <w:bookmarkEnd w:id="63"/>
    </w:p>
    <w:p w:rsidR="00533043" w:rsidRPr="00746533" w:rsidRDefault="00533043" w:rsidP="00FE2995">
      <w:pPr>
        <w:jc w:val="both"/>
        <w:rPr>
          <w:sz w:val="24"/>
          <w:szCs w:val="24"/>
        </w:rPr>
      </w:pPr>
      <w:r w:rsidRPr="00746533">
        <w:rPr>
          <w:sz w:val="24"/>
          <w:szCs w:val="24"/>
        </w:rPr>
        <w:t>Мерките, които в средносрочен план могат да променят ситуацията, включват:</w:t>
      </w:r>
    </w:p>
    <w:p w:rsidR="00533043" w:rsidRPr="00746533" w:rsidRDefault="00533043" w:rsidP="00B94ED2">
      <w:pPr>
        <w:pStyle w:val="ListParagraph"/>
        <w:numPr>
          <w:ilvl w:val="0"/>
          <w:numId w:val="16"/>
        </w:numPr>
        <w:jc w:val="both"/>
        <w:rPr>
          <w:sz w:val="24"/>
          <w:szCs w:val="24"/>
        </w:rPr>
      </w:pPr>
      <w:r w:rsidRPr="00746533">
        <w:rPr>
          <w:sz w:val="24"/>
          <w:szCs w:val="24"/>
        </w:rPr>
        <w:t xml:space="preserve">прилагане на </w:t>
      </w:r>
      <w:proofErr w:type="spellStart"/>
      <w:r w:rsidRPr="00746533">
        <w:rPr>
          <w:sz w:val="24"/>
          <w:szCs w:val="24"/>
        </w:rPr>
        <w:t>форсайт</w:t>
      </w:r>
      <w:proofErr w:type="spellEnd"/>
      <w:r w:rsidRPr="00746533">
        <w:rPr>
          <w:sz w:val="24"/>
          <w:szCs w:val="24"/>
        </w:rPr>
        <w:t xml:space="preserve"> методи за идентифициране на глобалните тенденции за развитие на населените места и предизвикателствата пред тях;</w:t>
      </w:r>
    </w:p>
    <w:p w:rsidR="00533043" w:rsidRPr="00746533" w:rsidRDefault="00533043" w:rsidP="00B94ED2">
      <w:pPr>
        <w:pStyle w:val="ListParagraph"/>
        <w:numPr>
          <w:ilvl w:val="0"/>
          <w:numId w:val="16"/>
        </w:numPr>
        <w:jc w:val="both"/>
        <w:rPr>
          <w:sz w:val="24"/>
          <w:szCs w:val="24"/>
        </w:rPr>
      </w:pPr>
      <w:r w:rsidRPr="00746533">
        <w:rPr>
          <w:sz w:val="24"/>
          <w:szCs w:val="24"/>
        </w:rPr>
        <w:t xml:space="preserve">развитие на населените места </w:t>
      </w:r>
      <w:r w:rsidR="00B95D02">
        <w:rPr>
          <w:sz w:val="24"/>
          <w:szCs w:val="24"/>
        </w:rPr>
        <w:t xml:space="preserve">и на отделни региони (не задължително съвпадащи с административно-териториалните граници) </w:t>
      </w:r>
      <w:r w:rsidRPr="00746533">
        <w:rPr>
          <w:sz w:val="24"/>
          <w:szCs w:val="24"/>
        </w:rPr>
        <w:t xml:space="preserve">на основата на производство на продукти и предоставяне на услуги, по отношение на които съществуват създадени традиции, </w:t>
      </w:r>
      <w:proofErr w:type="spellStart"/>
      <w:r w:rsidRPr="00746533">
        <w:rPr>
          <w:sz w:val="24"/>
          <w:szCs w:val="24"/>
        </w:rPr>
        <w:t>ноу-хау</w:t>
      </w:r>
      <w:proofErr w:type="spellEnd"/>
      <w:r w:rsidRPr="00746533">
        <w:rPr>
          <w:sz w:val="24"/>
          <w:szCs w:val="24"/>
        </w:rPr>
        <w:t>, добри практики, ефективно функциониращи вериги за добавяне на стойност;</w:t>
      </w:r>
    </w:p>
    <w:p w:rsidR="00533043" w:rsidRPr="00746533" w:rsidRDefault="00533043" w:rsidP="00B94ED2">
      <w:pPr>
        <w:pStyle w:val="ListParagraph"/>
        <w:numPr>
          <w:ilvl w:val="0"/>
          <w:numId w:val="16"/>
        </w:numPr>
        <w:jc w:val="both"/>
        <w:rPr>
          <w:sz w:val="24"/>
          <w:szCs w:val="24"/>
        </w:rPr>
      </w:pPr>
      <w:r w:rsidRPr="00746533">
        <w:rPr>
          <w:sz w:val="24"/>
          <w:szCs w:val="24"/>
        </w:rPr>
        <w:t>изграждане на визия и концепция за населеното място</w:t>
      </w:r>
      <w:r w:rsidR="00C90B44">
        <w:rPr>
          <w:sz w:val="24"/>
          <w:szCs w:val="24"/>
          <w:lang w:val="en-US"/>
        </w:rPr>
        <w:t xml:space="preserve"> </w:t>
      </w:r>
      <w:r w:rsidR="00C90B44">
        <w:rPr>
          <w:sz w:val="24"/>
          <w:szCs w:val="24"/>
        </w:rPr>
        <w:t>или региона</w:t>
      </w:r>
      <w:r w:rsidRPr="00746533">
        <w:rPr>
          <w:sz w:val="24"/>
          <w:szCs w:val="24"/>
        </w:rPr>
        <w:t>, която да е определяща при избора на насоки за неговото бъдещо развитие (например, по отношение инвестиции и подкрепа на местни бизнеси; приоритети на местната данъчна политика; привличане на високообразовани имигранти);</w:t>
      </w:r>
    </w:p>
    <w:p w:rsidR="00533043" w:rsidRPr="00746533" w:rsidRDefault="00533043" w:rsidP="00B94ED2">
      <w:pPr>
        <w:pStyle w:val="ListParagraph"/>
        <w:numPr>
          <w:ilvl w:val="0"/>
          <w:numId w:val="16"/>
        </w:numPr>
        <w:jc w:val="both"/>
        <w:rPr>
          <w:sz w:val="24"/>
          <w:szCs w:val="24"/>
        </w:rPr>
      </w:pPr>
      <w:r w:rsidRPr="00746533">
        <w:rPr>
          <w:sz w:val="24"/>
          <w:szCs w:val="24"/>
        </w:rPr>
        <w:t>подобряване и усъвършенстване на услугите за граждани, преди всичко в областта на образование и обучението, здравеопазването;</w:t>
      </w:r>
    </w:p>
    <w:p w:rsidR="00533043" w:rsidRPr="00746533" w:rsidRDefault="00533043" w:rsidP="00B94ED2">
      <w:pPr>
        <w:pStyle w:val="ListParagraph"/>
        <w:numPr>
          <w:ilvl w:val="0"/>
          <w:numId w:val="16"/>
        </w:numPr>
        <w:jc w:val="both"/>
        <w:rPr>
          <w:sz w:val="24"/>
          <w:szCs w:val="24"/>
        </w:rPr>
      </w:pPr>
      <w:r w:rsidRPr="00746533">
        <w:rPr>
          <w:sz w:val="24"/>
          <w:szCs w:val="24"/>
        </w:rPr>
        <w:t>намаляване на задръстванията, внедряване на „зелени“ решения в градския транспорт;</w:t>
      </w:r>
    </w:p>
    <w:p w:rsidR="00533043" w:rsidRPr="00746533" w:rsidRDefault="00533043" w:rsidP="00B94ED2">
      <w:pPr>
        <w:pStyle w:val="ListParagraph"/>
        <w:numPr>
          <w:ilvl w:val="0"/>
          <w:numId w:val="16"/>
        </w:numPr>
        <w:jc w:val="both"/>
        <w:rPr>
          <w:sz w:val="24"/>
          <w:szCs w:val="24"/>
        </w:rPr>
      </w:pPr>
      <w:r w:rsidRPr="00746533">
        <w:rPr>
          <w:sz w:val="24"/>
          <w:szCs w:val="24"/>
        </w:rPr>
        <w:t>подобряване на административния капацитет на местната администрация и развитие на е-населени места;</w:t>
      </w:r>
    </w:p>
    <w:p w:rsidR="00533043" w:rsidRPr="00746533" w:rsidRDefault="00533043" w:rsidP="00B94ED2">
      <w:pPr>
        <w:pStyle w:val="ListParagraph"/>
        <w:numPr>
          <w:ilvl w:val="0"/>
          <w:numId w:val="16"/>
        </w:numPr>
        <w:jc w:val="both"/>
        <w:rPr>
          <w:sz w:val="24"/>
          <w:szCs w:val="24"/>
        </w:rPr>
      </w:pPr>
      <w:r w:rsidRPr="00746533">
        <w:rPr>
          <w:sz w:val="24"/>
          <w:szCs w:val="24"/>
        </w:rPr>
        <w:t>подобряване на обществения ред и сигурност;</w:t>
      </w:r>
    </w:p>
    <w:p w:rsidR="00533043" w:rsidRPr="00746533" w:rsidRDefault="00533043" w:rsidP="00B94ED2">
      <w:pPr>
        <w:pStyle w:val="ListParagraph"/>
        <w:numPr>
          <w:ilvl w:val="0"/>
          <w:numId w:val="16"/>
        </w:numPr>
        <w:jc w:val="both"/>
        <w:rPr>
          <w:sz w:val="24"/>
          <w:szCs w:val="24"/>
        </w:rPr>
      </w:pPr>
      <w:r w:rsidRPr="00746533">
        <w:rPr>
          <w:sz w:val="24"/>
          <w:szCs w:val="24"/>
        </w:rPr>
        <w:t>прилагане на съвременните принципи за градско планиране и архитектура;</w:t>
      </w:r>
    </w:p>
    <w:p w:rsidR="00533043" w:rsidRPr="00746533" w:rsidRDefault="00533043" w:rsidP="00B94ED2">
      <w:pPr>
        <w:pStyle w:val="ListParagraph"/>
        <w:numPr>
          <w:ilvl w:val="0"/>
          <w:numId w:val="16"/>
        </w:numPr>
        <w:jc w:val="both"/>
        <w:rPr>
          <w:sz w:val="24"/>
          <w:szCs w:val="24"/>
        </w:rPr>
      </w:pPr>
      <w:r w:rsidRPr="00746533">
        <w:rPr>
          <w:sz w:val="24"/>
          <w:szCs w:val="24"/>
        </w:rPr>
        <w:t>изграждане на системи за събиране и преработка на отпадъци;</w:t>
      </w:r>
    </w:p>
    <w:p w:rsidR="00533043" w:rsidRDefault="00533043" w:rsidP="00B94ED2">
      <w:pPr>
        <w:pStyle w:val="ListParagraph"/>
        <w:numPr>
          <w:ilvl w:val="0"/>
          <w:numId w:val="16"/>
        </w:numPr>
        <w:jc w:val="both"/>
        <w:rPr>
          <w:sz w:val="24"/>
          <w:szCs w:val="24"/>
        </w:rPr>
      </w:pPr>
      <w:r w:rsidRPr="00746533">
        <w:rPr>
          <w:sz w:val="24"/>
          <w:szCs w:val="24"/>
        </w:rPr>
        <w:t xml:space="preserve">развитие на публично-частните партньорства и </w:t>
      </w:r>
      <w:proofErr w:type="spellStart"/>
      <w:r w:rsidRPr="00746533">
        <w:rPr>
          <w:sz w:val="24"/>
          <w:szCs w:val="24"/>
        </w:rPr>
        <w:t>предтърговските</w:t>
      </w:r>
      <w:proofErr w:type="spellEnd"/>
      <w:r w:rsidRPr="00746533">
        <w:rPr>
          <w:sz w:val="24"/>
          <w:szCs w:val="24"/>
        </w:rPr>
        <w:t xml:space="preserve"> обществени поръчки;</w:t>
      </w:r>
    </w:p>
    <w:p w:rsidR="00E417AD" w:rsidRPr="00746533" w:rsidRDefault="00E417AD" w:rsidP="00E417AD">
      <w:pPr>
        <w:pStyle w:val="ListParagraph"/>
        <w:jc w:val="both"/>
        <w:rPr>
          <w:sz w:val="24"/>
          <w:szCs w:val="24"/>
        </w:rPr>
      </w:pPr>
    </w:p>
    <w:p w:rsidR="00533043" w:rsidRPr="00746533" w:rsidRDefault="00533043" w:rsidP="00B94ED2">
      <w:pPr>
        <w:pStyle w:val="ListParagraph"/>
        <w:numPr>
          <w:ilvl w:val="0"/>
          <w:numId w:val="16"/>
        </w:numPr>
        <w:jc w:val="both"/>
        <w:rPr>
          <w:sz w:val="24"/>
          <w:szCs w:val="24"/>
        </w:rPr>
      </w:pPr>
      <w:r w:rsidRPr="00746533">
        <w:rPr>
          <w:sz w:val="24"/>
          <w:szCs w:val="24"/>
        </w:rPr>
        <w:lastRenderedPageBreak/>
        <w:t>въвличане на всички заинтересовани лица в управлението на населените места;</w:t>
      </w:r>
    </w:p>
    <w:p w:rsidR="00533043" w:rsidRPr="00746533" w:rsidRDefault="00533043" w:rsidP="00B94ED2">
      <w:pPr>
        <w:pStyle w:val="ListParagraph"/>
        <w:numPr>
          <w:ilvl w:val="0"/>
          <w:numId w:val="16"/>
        </w:numPr>
        <w:jc w:val="both"/>
        <w:rPr>
          <w:sz w:val="24"/>
          <w:szCs w:val="24"/>
        </w:rPr>
      </w:pPr>
      <w:r w:rsidRPr="00746533">
        <w:rPr>
          <w:sz w:val="24"/>
          <w:szCs w:val="24"/>
        </w:rPr>
        <w:t>опазване на местните традиции, природни дадености, култура, околна среда.</w:t>
      </w:r>
    </w:p>
    <w:p w:rsidR="00533043" w:rsidRPr="00746533" w:rsidRDefault="00533043" w:rsidP="00FE2995">
      <w:pPr>
        <w:jc w:val="both"/>
        <w:rPr>
          <w:sz w:val="24"/>
          <w:szCs w:val="24"/>
        </w:rPr>
      </w:pPr>
    </w:p>
    <w:p w:rsidR="00533043" w:rsidRPr="00746533" w:rsidRDefault="00533043" w:rsidP="00FE2995">
      <w:pPr>
        <w:jc w:val="both"/>
        <w:rPr>
          <w:sz w:val="24"/>
          <w:szCs w:val="24"/>
        </w:rPr>
      </w:pPr>
      <w:r w:rsidRPr="00746533">
        <w:rPr>
          <w:sz w:val="24"/>
          <w:szCs w:val="24"/>
        </w:rPr>
        <w:t xml:space="preserve">По време на посткризисния период, в условията на т.нар. „нова икономическа реалност” и при още по-твърдо заявените намерения да се преследват целите за устойчиво развитие (по-висока енергийна ефективност, ограничаване на вредното въздействие върху околната среда) националната политическа рамка може да открие бъдещите двигатели за развитие на </w:t>
      </w:r>
      <w:r w:rsidRPr="00746533">
        <w:rPr>
          <w:b/>
          <w:sz w:val="24"/>
          <w:szCs w:val="24"/>
        </w:rPr>
        <w:t>базовата инфраструктура</w:t>
      </w:r>
      <w:r w:rsidRPr="00746533">
        <w:rPr>
          <w:sz w:val="24"/>
          <w:szCs w:val="24"/>
        </w:rPr>
        <w:t xml:space="preserve"> в лицето на няколко основни фактора:</w:t>
      </w:r>
    </w:p>
    <w:p w:rsidR="00533043" w:rsidRPr="005346E9" w:rsidRDefault="00533043" w:rsidP="00B94ED2">
      <w:pPr>
        <w:pStyle w:val="ListParagraph"/>
        <w:numPr>
          <w:ilvl w:val="0"/>
          <w:numId w:val="15"/>
        </w:numPr>
        <w:jc w:val="both"/>
        <w:rPr>
          <w:sz w:val="24"/>
          <w:szCs w:val="24"/>
        </w:rPr>
      </w:pPr>
      <w:r w:rsidRPr="00746533">
        <w:rPr>
          <w:sz w:val="24"/>
          <w:szCs w:val="24"/>
        </w:rPr>
        <w:t xml:space="preserve">Разместване на пластовете в рамките на самия сектор – </w:t>
      </w:r>
      <w:r w:rsidRPr="00746533">
        <w:rPr>
          <w:b/>
          <w:sz w:val="24"/>
          <w:szCs w:val="24"/>
        </w:rPr>
        <w:t xml:space="preserve">това, което е актуално за България и в което </w:t>
      </w:r>
      <w:r w:rsidR="005346E9">
        <w:rPr>
          <w:b/>
          <w:sz w:val="24"/>
          <w:szCs w:val="24"/>
        </w:rPr>
        <w:t xml:space="preserve">трябва да се </w:t>
      </w:r>
      <w:r w:rsidRPr="00746533">
        <w:rPr>
          <w:b/>
          <w:sz w:val="24"/>
          <w:szCs w:val="24"/>
        </w:rPr>
        <w:t xml:space="preserve"> инвестират </w:t>
      </w:r>
      <w:r w:rsidR="005346E9">
        <w:rPr>
          <w:b/>
          <w:sz w:val="24"/>
          <w:szCs w:val="24"/>
        </w:rPr>
        <w:t xml:space="preserve"> повече </w:t>
      </w:r>
      <w:r w:rsidRPr="00746533">
        <w:rPr>
          <w:b/>
          <w:sz w:val="24"/>
          <w:szCs w:val="24"/>
        </w:rPr>
        <w:t>средства, е инфраструктурата – транспортна, хидротехническа, разпределителна</w:t>
      </w:r>
      <w:r w:rsidR="005346E9">
        <w:rPr>
          <w:b/>
          <w:sz w:val="24"/>
          <w:szCs w:val="24"/>
        </w:rPr>
        <w:t>;</w:t>
      </w:r>
    </w:p>
    <w:p w:rsidR="005346E9" w:rsidRDefault="005346E9" w:rsidP="00FE2995">
      <w:pPr>
        <w:pStyle w:val="ListParagraph"/>
        <w:numPr>
          <w:ilvl w:val="0"/>
          <w:numId w:val="15"/>
        </w:numPr>
        <w:jc w:val="both"/>
        <w:rPr>
          <w:sz w:val="24"/>
          <w:szCs w:val="24"/>
        </w:rPr>
      </w:pPr>
      <w:r w:rsidRPr="005346E9">
        <w:rPr>
          <w:sz w:val="24"/>
          <w:szCs w:val="24"/>
        </w:rPr>
        <w:t>Необходими са спешни пазарни реформи в БДЖ, стимулиране привличането на инвестиции от европейски програми и частен капитал в цялата транспортна инфраструктура, в т.ч. пътища, пристанища и железниците.</w:t>
      </w:r>
    </w:p>
    <w:p w:rsidR="00533043" w:rsidRDefault="00533043" w:rsidP="005346E9">
      <w:pPr>
        <w:pStyle w:val="ListParagraph"/>
        <w:ind w:left="0"/>
        <w:jc w:val="both"/>
        <w:rPr>
          <w:sz w:val="24"/>
          <w:szCs w:val="24"/>
        </w:rPr>
      </w:pPr>
      <w:r w:rsidRPr="005346E9">
        <w:rPr>
          <w:sz w:val="24"/>
          <w:szCs w:val="24"/>
        </w:rPr>
        <w:t>Потенциалът е налице (големи български компании с опит, осигурено финансиране по европейски фондове и програми), търсене също не липсва пред вид състоянието на инфраструктурните обекти в страната. Резултатът (възстановяване на притока на чуждестранни инвестиции, разкриване на работни места, създаване на модерна бизнес среда) ще доближи България до европейските стандарти за качество на живот и ще подкрепи изпълнението на националните цели по стратегия Европа 2020.</w:t>
      </w:r>
    </w:p>
    <w:p w:rsidR="005346E9" w:rsidRPr="005346E9" w:rsidRDefault="005346E9" w:rsidP="005346E9">
      <w:pPr>
        <w:pStyle w:val="ListParagraph"/>
        <w:ind w:left="0"/>
        <w:jc w:val="both"/>
        <w:rPr>
          <w:sz w:val="24"/>
          <w:szCs w:val="24"/>
        </w:rPr>
      </w:pPr>
    </w:p>
    <w:p w:rsidR="00533043" w:rsidRPr="00746533" w:rsidRDefault="00533043" w:rsidP="00B94ED2">
      <w:pPr>
        <w:pStyle w:val="ListParagraph"/>
        <w:numPr>
          <w:ilvl w:val="0"/>
          <w:numId w:val="15"/>
        </w:numPr>
        <w:jc w:val="both"/>
        <w:rPr>
          <w:sz w:val="24"/>
          <w:szCs w:val="24"/>
        </w:rPr>
      </w:pPr>
      <w:r w:rsidRPr="00746533">
        <w:rPr>
          <w:b/>
          <w:sz w:val="24"/>
          <w:szCs w:val="24"/>
        </w:rPr>
        <w:t xml:space="preserve">Изпълнение на </w:t>
      </w:r>
      <w:proofErr w:type="spellStart"/>
      <w:r w:rsidRPr="00746533">
        <w:rPr>
          <w:b/>
          <w:sz w:val="24"/>
          <w:szCs w:val="24"/>
        </w:rPr>
        <w:t>екопроекти</w:t>
      </w:r>
      <w:proofErr w:type="spellEnd"/>
    </w:p>
    <w:p w:rsidR="00533043" w:rsidRPr="00746533" w:rsidRDefault="00533043" w:rsidP="00FE2995">
      <w:pPr>
        <w:jc w:val="both"/>
        <w:rPr>
          <w:sz w:val="24"/>
          <w:szCs w:val="24"/>
        </w:rPr>
      </w:pPr>
      <w:r w:rsidRPr="00746533">
        <w:rPr>
          <w:sz w:val="24"/>
          <w:szCs w:val="24"/>
        </w:rPr>
        <w:t>Еднакво висок икономически ефект ще имат обекти за съхранение и преработка на отпадъци; за модернизация на съществуващия сграден фонд или за въвеждането на съвременни зелени технологии в строителството на нови сгради.</w:t>
      </w:r>
      <w:r w:rsidRPr="00746533">
        <w:rPr>
          <w:rFonts w:cs="Times New Roman"/>
          <w:sz w:val="24"/>
          <w:szCs w:val="24"/>
        </w:rPr>
        <w:t xml:space="preserve"> Прилагане на управленски стратегии за опазване на околната среда – </w:t>
      </w:r>
      <w:proofErr w:type="spellStart"/>
      <w:r w:rsidRPr="00746533">
        <w:rPr>
          <w:rFonts w:cs="Times New Roman"/>
          <w:sz w:val="24"/>
          <w:szCs w:val="24"/>
        </w:rPr>
        <w:t>еко-дизайн</w:t>
      </w:r>
      <w:proofErr w:type="spellEnd"/>
      <w:r w:rsidRPr="00746533">
        <w:rPr>
          <w:rFonts w:cs="Times New Roman"/>
          <w:sz w:val="24"/>
          <w:szCs w:val="24"/>
        </w:rPr>
        <w:t xml:space="preserve">, въздействие върху околната среда, енергийна ефективност, </w:t>
      </w:r>
      <w:proofErr w:type="spellStart"/>
      <w:r w:rsidRPr="00746533">
        <w:rPr>
          <w:rFonts w:cs="Times New Roman"/>
          <w:sz w:val="24"/>
          <w:szCs w:val="24"/>
        </w:rPr>
        <w:t>възобновяеми</w:t>
      </w:r>
      <w:proofErr w:type="spellEnd"/>
      <w:r w:rsidRPr="00746533">
        <w:rPr>
          <w:rFonts w:cs="Times New Roman"/>
          <w:sz w:val="24"/>
          <w:szCs w:val="24"/>
        </w:rPr>
        <w:t xml:space="preserve"> енергийни източници, рециклиране, запазване на биоразнообразието и Европейското културно наследство. Прилагане на механизми за мерене и оценка на резултатите на устойчивото строителство и формиране на тази основа на политики за неговото развитие.</w:t>
      </w:r>
    </w:p>
    <w:p w:rsidR="00533043" w:rsidRPr="00746533" w:rsidRDefault="00533043" w:rsidP="00B94ED2">
      <w:pPr>
        <w:pStyle w:val="ListParagraph"/>
        <w:numPr>
          <w:ilvl w:val="0"/>
          <w:numId w:val="15"/>
        </w:numPr>
        <w:jc w:val="both"/>
        <w:rPr>
          <w:sz w:val="24"/>
          <w:szCs w:val="24"/>
        </w:rPr>
      </w:pPr>
      <w:r w:rsidRPr="00746533">
        <w:rPr>
          <w:b/>
          <w:sz w:val="24"/>
          <w:szCs w:val="24"/>
        </w:rPr>
        <w:t>Промяна и стриктно спазване на законодателството</w:t>
      </w:r>
    </w:p>
    <w:p w:rsidR="00533043" w:rsidRPr="00746533" w:rsidRDefault="00533043" w:rsidP="00FE2995">
      <w:pPr>
        <w:jc w:val="both"/>
        <w:rPr>
          <w:sz w:val="24"/>
          <w:szCs w:val="24"/>
        </w:rPr>
      </w:pPr>
      <w:r w:rsidRPr="00746533">
        <w:rPr>
          <w:sz w:val="24"/>
          <w:szCs w:val="24"/>
        </w:rPr>
        <w:t xml:space="preserve">Базовата инфраструктура е обект на засилена регулация. Въпреки това, разпространена практика е голяма част от законодателните норми (при издаване на разрешителни за строеж, за качеството на влаганите материали, по отношение на изисквания за енергийна ефективност и други) да не се спазват. Част от нормативната уредба е създадена в средата на миналия век. Тя не отразява изискванията на съвременните методи за изграждане на инфраструктурни обекти, характеристиките на новите </w:t>
      </w:r>
      <w:r w:rsidRPr="00746533">
        <w:rPr>
          <w:sz w:val="24"/>
          <w:szCs w:val="24"/>
        </w:rPr>
        <w:lastRenderedPageBreak/>
        <w:t>строителни материали и възможностите на модерната строителна техника. Това внася объркване при подготовката на проектна документация и разрешителни за строеж, особено за чуждите инвеститори.</w:t>
      </w:r>
    </w:p>
    <w:p w:rsidR="00533043" w:rsidRPr="00746533" w:rsidRDefault="00533043" w:rsidP="00B94ED2">
      <w:pPr>
        <w:pStyle w:val="ListParagraph"/>
        <w:numPr>
          <w:ilvl w:val="0"/>
          <w:numId w:val="15"/>
        </w:numPr>
        <w:jc w:val="both"/>
        <w:rPr>
          <w:sz w:val="24"/>
          <w:szCs w:val="24"/>
        </w:rPr>
      </w:pPr>
      <w:r w:rsidRPr="00746533">
        <w:rPr>
          <w:b/>
          <w:sz w:val="24"/>
          <w:szCs w:val="24"/>
        </w:rPr>
        <w:t>Промяна в правилата на взаимодействие между държавата и строителните фирми</w:t>
      </w:r>
    </w:p>
    <w:p w:rsidR="00533043" w:rsidRPr="00746533" w:rsidRDefault="00533043" w:rsidP="00FE2995">
      <w:pPr>
        <w:jc w:val="both"/>
        <w:rPr>
          <w:sz w:val="24"/>
          <w:szCs w:val="24"/>
        </w:rPr>
      </w:pPr>
      <w:r w:rsidRPr="00746533">
        <w:rPr>
          <w:sz w:val="24"/>
          <w:szCs w:val="24"/>
        </w:rPr>
        <w:t>Облекчаване и стандартизиране на изискванията при участие в обществени поръчки, както и въвеждането на приоритети не само за цената и срока, но и за качеството на изпълнение на инфраструктурните обекти, ще направи работата на администрацията по-прозрачна, ще подкрепи бизнеса и ще ограничи бъдещи рискове от неспазване на поети ангажименти.</w:t>
      </w:r>
    </w:p>
    <w:p w:rsidR="00533043" w:rsidRDefault="00533043" w:rsidP="00FE2995">
      <w:pPr>
        <w:jc w:val="both"/>
        <w:rPr>
          <w:sz w:val="24"/>
          <w:szCs w:val="24"/>
        </w:rPr>
      </w:pPr>
      <w:r w:rsidRPr="00746533">
        <w:rPr>
          <w:sz w:val="24"/>
          <w:szCs w:val="24"/>
        </w:rPr>
        <w:t xml:space="preserve">Облекчаване на процедурите при кандидатстване по оперативните програми и въвеждане на ясни и прозрачни правила за оценка и разплащане с бизнеса. При ситуация, в която забавените плащания водят до лоша ликвидност и </w:t>
      </w:r>
      <w:proofErr w:type="spellStart"/>
      <w:r w:rsidRPr="00746533">
        <w:rPr>
          <w:sz w:val="24"/>
          <w:szCs w:val="24"/>
        </w:rPr>
        <w:t>междуфирмена</w:t>
      </w:r>
      <w:proofErr w:type="spellEnd"/>
      <w:r w:rsidRPr="00746533">
        <w:rPr>
          <w:sz w:val="24"/>
          <w:szCs w:val="24"/>
        </w:rPr>
        <w:t xml:space="preserve"> задлъжнялост, доставчиците и строителните фирми на практика кредитират готовите обекти до 18 месеца без реална гаранция за възстановяване на направените разходи. Подобна изкуствено създавана несигурност на пазара не е добър сигнал нито за българските, нито за чуждите инвеститори.</w:t>
      </w:r>
    </w:p>
    <w:p w:rsidR="00B95F0D" w:rsidRPr="00B95F0D" w:rsidRDefault="00B95F0D" w:rsidP="00B95F0D">
      <w:pPr>
        <w:pStyle w:val="ListParagraph"/>
        <w:numPr>
          <w:ilvl w:val="0"/>
          <w:numId w:val="15"/>
        </w:numPr>
        <w:jc w:val="both"/>
        <w:rPr>
          <w:b/>
          <w:sz w:val="24"/>
          <w:szCs w:val="24"/>
        </w:rPr>
      </w:pPr>
      <w:r w:rsidRPr="00B95F0D">
        <w:rPr>
          <w:b/>
          <w:sz w:val="24"/>
          <w:szCs w:val="24"/>
        </w:rPr>
        <w:t>Промяна в данъчната политика</w:t>
      </w:r>
    </w:p>
    <w:p w:rsidR="00E417AD" w:rsidRDefault="00533043" w:rsidP="001D0257">
      <w:pPr>
        <w:jc w:val="both"/>
        <w:rPr>
          <w:sz w:val="24"/>
          <w:szCs w:val="24"/>
        </w:rPr>
      </w:pPr>
      <w:r w:rsidRPr="00746533">
        <w:rPr>
          <w:sz w:val="24"/>
          <w:szCs w:val="24"/>
        </w:rPr>
        <w:t xml:space="preserve">Инвестициите в подобрения на </w:t>
      </w:r>
      <w:proofErr w:type="spellStart"/>
      <w:r w:rsidRPr="00746533">
        <w:rPr>
          <w:sz w:val="24"/>
          <w:szCs w:val="24"/>
        </w:rPr>
        <w:t>сградния</w:t>
      </w:r>
      <w:proofErr w:type="spellEnd"/>
      <w:r w:rsidRPr="00746533">
        <w:rPr>
          <w:sz w:val="24"/>
          <w:szCs w:val="24"/>
        </w:rPr>
        <w:t xml:space="preserve"> фонд и използването на модерни технологии при строеж на нови сгради често рефлектират върху повишаване на цената на имота и водят до повишаване на данъчната основа при изчисляване на местните данъци. По този начин </w:t>
      </w:r>
      <w:r w:rsidRPr="00746533">
        <w:rPr>
          <w:b/>
          <w:sz w:val="24"/>
          <w:szCs w:val="24"/>
        </w:rPr>
        <w:t>държавата наказва инвеститора за иновативното му поведение</w:t>
      </w:r>
      <w:r w:rsidRPr="00746533">
        <w:rPr>
          <w:sz w:val="24"/>
          <w:szCs w:val="24"/>
        </w:rPr>
        <w:t>. Вместо подобренията да са лукс, те трябва да бъдат стимулирани (по-ниски данъчни ставки, по-благоприятни условия при използване на кредит или покриване на част от</w:t>
      </w:r>
      <w:r w:rsidR="00E417AD">
        <w:rPr>
          <w:sz w:val="24"/>
          <w:szCs w:val="24"/>
        </w:rPr>
        <w:t xml:space="preserve"> него.</w:t>
      </w:r>
    </w:p>
    <w:p w:rsidR="001D0257" w:rsidRPr="00E417AD" w:rsidRDefault="00E417AD" w:rsidP="00E417AD">
      <w:pPr>
        <w:pStyle w:val="ListParagraph"/>
        <w:numPr>
          <w:ilvl w:val="0"/>
          <w:numId w:val="15"/>
        </w:numPr>
        <w:jc w:val="both"/>
        <w:rPr>
          <w:b/>
          <w:sz w:val="24"/>
          <w:szCs w:val="24"/>
        </w:rPr>
      </w:pPr>
      <w:r w:rsidRPr="00E417AD">
        <w:rPr>
          <w:b/>
          <w:sz w:val="24"/>
          <w:szCs w:val="24"/>
        </w:rPr>
        <w:t>Енергийна инфраструктура и енергийна ефективност</w:t>
      </w:r>
    </w:p>
    <w:p w:rsidR="00533043" w:rsidRPr="00746533" w:rsidRDefault="00533043" w:rsidP="00FE2995">
      <w:pPr>
        <w:jc w:val="both"/>
        <w:rPr>
          <w:sz w:val="24"/>
          <w:szCs w:val="24"/>
        </w:rPr>
      </w:pPr>
      <w:r w:rsidRPr="00746533">
        <w:rPr>
          <w:sz w:val="24"/>
          <w:szCs w:val="24"/>
        </w:rPr>
        <w:t xml:space="preserve">Извън прекия икономически ефект </w:t>
      </w:r>
      <w:r w:rsidRPr="00746533">
        <w:rPr>
          <w:b/>
          <w:sz w:val="24"/>
          <w:szCs w:val="24"/>
        </w:rPr>
        <w:t xml:space="preserve">енергетиката играе изразена стратегическа роля за преодоляването на редица предизвикателства, които на свой ред </w:t>
      </w:r>
      <w:proofErr w:type="spellStart"/>
      <w:r w:rsidRPr="00746533">
        <w:rPr>
          <w:b/>
          <w:sz w:val="24"/>
          <w:szCs w:val="24"/>
        </w:rPr>
        <w:t>предпоставят</w:t>
      </w:r>
      <w:proofErr w:type="spellEnd"/>
      <w:r w:rsidRPr="00746533">
        <w:rPr>
          <w:b/>
          <w:sz w:val="24"/>
          <w:szCs w:val="24"/>
        </w:rPr>
        <w:t xml:space="preserve"> конкурентоспособността на страната в сравнителен план</w:t>
      </w:r>
      <w:r w:rsidRPr="00746533">
        <w:rPr>
          <w:sz w:val="24"/>
          <w:szCs w:val="24"/>
        </w:rPr>
        <w:t>:</w:t>
      </w:r>
    </w:p>
    <w:p w:rsidR="00533043" w:rsidRPr="00746533" w:rsidRDefault="00533043" w:rsidP="00FE2995">
      <w:pPr>
        <w:jc w:val="both"/>
        <w:rPr>
          <w:sz w:val="24"/>
          <w:szCs w:val="24"/>
        </w:rPr>
      </w:pPr>
      <w:r w:rsidRPr="00746533">
        <w:rPr>
          <w:sz w:val="24"/>
          <w:szCs w:val="24"/>
        </w:rPr>
        <w:t>1).</w:t>
      </w:r>
      <w:r w:rsidRPr="00746533">
        <w:rPr>
          <w:b/>
          <w:sz w:val="24"/>
          <w:szCs w:val="24"/>
        </w:rPr>
        <w:t xml:space="preserve"> Българската икономика</w:t>
      </w:r>
      <w:r w:rsidR="005346E9">
        <w:rPr>
          <w:b/>
          <w:sz w:val="24"/>
          <w:szCs w:val="24"/>
        </w:rPr>
        <w:t xml:space="preserve"> като цяло</w:t>
      </w:r>
      <w:r w:rsidRPr="00746533">
        <w:rPr>
          <w:b/>
          <w:sz w:val="24"/>
          <w:szCs w:val="24"/>
        </w:rPr>
        <w:t xml:space="preserve"> е изключително ниско енергийно ефективна</w:t>
      </w:r>
      <w:r w:rsidRPr="00746533">
        <w:rPr>
          <w:sz w:val="24"/>
          <w:szCs w:val="24"/>
        </w:rPr>
        <w:t xml:space="preserve"> по отношение на производството и използването на енергия и в резултат на загубите при пренос, </w:t>
      </w:r>
      <w:r w:rsidR="00E417AD">
        <w:rPr>
          <w:sz w:val="24"/>
          <w:szCs w:val="24"/>
        </w:rPr>
        <w:t>високата енергоемкост на базовите индустрии</w:t>
      </w:r>
      <w:r w:rsidRPr="00746533">
        <w:rPr>
          <w:sz w:val="24"/>
          <w:szCs w:val="24"/>
        </w:rPr>
        <w:t>, липсата на стимули за пестене на енергия и високият дял на потреблението на електроенергия за отопление поради липсата на други възможности за домакинствата.</w:t>
      </w:r>
    </w:p>
    <w:p w:rsidR="00533043" w:rsidRPr="00746533" w:rsidRDefault="00533043" w:rsidP="00FE2995">
      <w:pPr>
        <w:jc w:val="both"/>
        <w:rPr>
          <w:sz w:val="24"/>
          <w:szCs w:val="24"/>
        </w:rPr>
      </w:pPr>
      <w:r w:rsidRPr="00746533">
        <w:rPr>
          <w:sz w:val="24"/>
          <w:szCs w:val="24"/>
        </w:rPr>
        <w:lastRenderedPageBreak/>
        <w:t xml:space="preserve">2). </w:t>
      </w:r>
      <w:r w:rsidRPr="00746533">
        <w:rPr>
          <w:b/>
          <w:sz w:val="24"/>
          <w:szCs w:val="24"/>
        </w:rPr>
        <w:t>Енергийният пазар остава неконкурентен и непрозрачен</w:t>
      </w:r>
      <w:r w:rsidRPr="00746533">
        <w:rPr>
          <w:sz w:val="24"/>
          <w:szCs w:val="24"/>
        </w:rPr>
        <w:t xml:space="preserve"> – преобладаващ държавен сектор, който не се управлява ефективно и е обект на корупционни практики и </w:t>
      </w:r>
      <w:proofErr w:type="spellStart"/>
      <w:r w:rsidRPr="00746533">
        <w:rPr>
          <w:sz w:val="24"/>
          <w:szCs w:val="24"/>
        </w:rPr>
        <w:t>лобистки</w:t>
      </w:r>
      <w:proofErr w:type="spellEnd"/>
      <w:r w:rsidRPr="00746533">
        <w:rPr>
          <w:sz w:val="24"/>
          <w:szCs w:val="24"/>
        </w:rPr>
        <w:t xml:space="preserve"> интереси</w:t>
      </w:r>
      <w:r w:rsidRPr="00746533">
        <w:rPr>
          <w:rStyle w:val="FootnoteReference"/>
          <w:sz w:val="24"/>
          <w:szCs w:val="24"/>
        </w:rPr>
        <w:footnoteReference w:id="2"/>
      </w:r>
      <w:r w:rsidRPr="00746533">
        <w:rPr>
          <w:sz w:val="24"/>
          <w:szCs w:val="24"/>
        </w:rPr>
        <w:t>.</w:t>
      </w:r>
    </w:p>
    <w:p w:rsidR="00533043" w:rsidRPr="00746533" w:rsidRDefault="00533043" w:rsidP="00FE2995">
      <w:pPr>
        <w:jc w:val="both"/>
        <w:rPr>
          <w:sz w:val="24"/>
          <w:szCs w:val="24"/>
        </w:rPr>
      </w:pPr>
      <w:r w:rsidRPr="00746533">
        <w:rPr>
          <w:sz w:val="24"/>
          <w:szCs w:val="24"/>
        </w:rPr>
        <w:t xml:space="preserve">3). </w:t>
      </w:r>
      <w:r w:rsidRPr="00746533">
        <w:rPr>
          <w:b/>
          <w:sz w:val="24"/>
          <w:szCs w:val="24"/>
        </w:rPr>
        <w:t>Енергийното портфолио на страната е небалансирано и не съответства на изискванията на европейската енергийна стратегия</w:t>
      </w:r>
      <w:r w:rsidRPr="00746533">
        <w:rPr>
          <w:sz w:val="24"/>
          <w:szCs w:val="24"/>
        </w:rPr>
        <w:t xml:space="preserve"> по отношение на дела на ВЕИ в енергийните източници и крайното потребление. Неяснотите в законодателството, административните забавяния и липсата на политическа воля за насърчаване на производството на енергия от ВЕИ могат да затруднят постигането на междинните цели по изпълнението на националните ангажименти към ЕС в тази област.</w:t>
      </w:r>
    </w:p>
    <w:p w:rsidR="00533043" w:rsidRPr="00746533" w:rsidRDefault="00533043" w:rsidP="00FE2995">
      <w:pPr>
        <w:jc w:val="both"/>
        <w:rPr>
          <w:sz w:val="24"/>
          <w:szCs w:val="24"/>
        </w:rPr>
      </w:pPr>
      <w:r w:rsidRPr="00746533">
        <w:rPr>
          <w:sz w:val="24"/>
          <w:szCs w:val="24"/>
        </w:rPr>
        <w:t xml:space="preserve">5). </w:t>
      </w:r>
      <w:r w:rsidRPr="00746533">
        <w:rPr>
          <w:b/>
          <w:sz w:val="24"/>
          <w:szCs w:val="24"/>
        </w:rPr>
        <w:t>България е поела значителни политически и икономически ангажименти за осъществяването на стратегически енергийни проекти</w:t>
      </w:r>
      <w:r w:rsidRPr="00746533">
        <w:rPr>
          <w:sz w:val="24"/>
          <w:szCs w:val="24"/>
        </w:rPr>
        <w:t xml:space="preserve">, ориентирани към намаляване на енергийната зависимост, </w:t>
      </w:r>
      <w:proofErr w:type="spellStart"/>
      <w:r w:rsidRPr="00746533">
        <w:rPr>
          <w:sz w:val="24"/>
          <w:szCs w:val="24"/>
        </w:rPr>
        <w:t>диверсифициране</w:t>
      </w:r>
      <w:proofErr w:type="spellEnd"/>
      <w:r w:rsidRPr="00746533">
        <w:rPr>
          <w:sz w:val="24"/>
          <w:szCs w:val="24"/>
        </w:rPr>
        <w:t xml:space="preserve"> на енергийните източници, обвързване на енергийната мрежа на страната с тези на съседните държави и осигуряване на устойчивост и стабилност на доставките не само за националната икономика, но и за Европа като цяло.</w:t>
      </w:r>
    </w:p>
    <w:p w:rsidR="00533043" w:rsidRPr="00746533" w:rsidRDefault="00533043" w:rsidP="00FE2995">
      <w:pPr>
        <w:jc w:val="both"/>
        <w:rPr>
          <w:sz w:val="24"/>
          <w:szCs w:val="24"/>
        </w:rPr>
      </w:pPr>
      <w:r w:rsidRPr="00746533">
        <w:rPr>
          <w:sz w:val="24"/>
          <w:szCs w:val="24"/>
        </w:rPr>
        <w:t xml:space="preserve">6). </w:t>
      </w:r>
      <w:r w:rsidRPr="00746533">
        <w:rPr>
          <w:b/>
          <w:sz w:val="24"/>
          <w:szCs w:val="24"/>
        </w:rPr>
        <w:t>България има сериозни задължения в подкрепа на целите на Европа до 2020 г.</w:t>
      </w:r>
      <w:r w:rsidRPr="00746533">
        <w:rPr>
          <w:sz w:val="24"/>
          <w:szCs w:val="24"/>
        </w:rPr>
        <w:t xml:space="preserve"> – 16% дял на ВЕИ от брутното вътрешно потребление на електроенергия, в това число 5,6% дял на </w:t>
      </w:r>
      <w:proofErr w:type="spellStart"/>
      <w:r w:rsidRPr="00746533">
        <w:rPr>
          <w:sz w:val="24"/>
          <w:szCs w:val="24"/>
        </w:rPr>
        <w:t>биогоривата</w:t>
      </w:r>
      <w:proofErr w:type="spellEnd"/>
      <w:r w:rsidRPr="00746533">
        <w:rPr>
          <w:sz w:val="24"/>
          <w:szCs w:val="24"/>
        </w:rPr>
        <w:t>. Задължително е изискването за 10%-но участие на ВЕИ в енергийното потребление на транспорта. Значителни усилия ще изисква и постигането на целта за 50%-но намаление на енергийната интензивност на икономиката (равно на 25%-но увеличение на енергийната ефективност) в сравнение с нивата от 2005 г.</w:t>
      </w:r>
    </w:p>
    <w:p w:rsidR="00533043" w:rsidRPr="00746533" w:rsidRDefault="00533043" w:rsidP="00FE2995">
      <w:pPr>
        <w:jc w:val="both"/>
        <w:rPr>
          <w:sz w:val="24"/>
          <w:szCs w:val="24"/>
        </w:rPr>
      </w:pPr>
      <w:r w:rsidRPr="00746533">
        <w:rPr>
          <w:sz w:val="24"/>
          <w:szCs w:val="24"/>
        </w:rPr>
        <w:t xml:space="preserve">На практика </w:t>
      </w:r>
      <w:r w:rsidRPr="00746533">
        <w:rPr>
          <w:b/>
          <w:sz w:val="24"/>
          <w:szCs w:val="24"/>
        </w:rPr>
        <w:t>съществуващата стратегическа рамка за развитието на енергийния сектор в България не се основава на задълбочен анализ на създадената технологична база от изследователските звена и бизнеса</w:t>
      </w:r>
      <w:r w:rsidRPr="00746533">
        <w:rPr>
          <w:sz w:val="24"/>
          <w:szCs w:val="24"/>
        </w:rPr>
        <w:t>. Не се осъществява контрол върху изразходването на публични средства, получените резултати и насоките за тяхното приложение. Секторната технологична верига не стои в обектива на енергийната политика в нейната цялост, напротив, противопоставят се етапите на производство и разпространение на енергия, на създаването и приложението на нови технологии.</w:t>
      </w:r>
    </w:p>
    <w:p w:rsidR="00533043" w:rsidRPr="00746533" w:rsidRDefault="00533043" w:rsidP="00FE2995">
      <w:pPr>
        <w:jc w:val="both"/>
        <w:rPr>
          <w:sz w:val="24"/>
          <w:szCs w:val="24"/>
        </w:rPr>
      </w:pPr>
      <w:r w:rsidRPr="00746533">
        <w:rPr>
          <w:b/>
          <w:sz w:val="24"/>
          <w:szCs w:val="24"/>
        </w:rPr>
        <w:t>Липсва споделена визия между правителството, академичните среди и бизнеса за бъдещето на енергийния сектор и технологичните компетенции, върху чиято основа да се гради неговото развитие.</w:t>
      </w:r>
      <w:r w:rsidRPr="00746533">
        <w:rPr>
          <w:sz w:val="24"/>
          <w:szCs w:val="24"/>
        </w:rPr>
        <w:t xml:space="preserve"> Научните среди и бизнесът трябва да получат ясен сигнал за устойчивия във времето характер на държавната подкрепа (финансова и нефинансова) в полза на </w:t>
      </w:r>
      <w:proofErr w:type="spellStart"/>
      <w:r w:rsidRPr="00746533">
        <w:rPr>
          <w:sz w:val="24"/>
          <w:szCs w:val="24"/>
        </w:rPr>
        <w:t>нисковъглеродните</w:t>
      </w:r>
      <w:proofErr w:type="spellEnd"/>
      <w:r w:rsidRPr="00746533">
        <w:rPr>
          <w:sz w:val="24"/>
          <w:szCs w:val="24"/>
        </w:rPr>
        <w:t xml:space="preserve"> технологии. Промяната в механизмите и </w:t>
      </w:r>
      <w:r w:rsidRPr="00746533">
        <w:rPr>
          <w:sz w:val="24"/>
          <w:szCs w:val="24"/>
        </w:rPr>
        <w:lastRenderedPageBreak/>
        <w:t>финансовите инструменти се налага от динамиката на конкурентната среда и пазарите, но ангажиментът трябва да остане дългосрочен.</w:t>
      </w:r>
    </w:p>
    <w:p w:rsidR="00533043" w:rsidRPr="00746533" w:rsidRDefault="00533043" w:rsidP="00FE2995">
      <w:pPr>
        <w:jc w:val="both"/>
        <w:rPr>
          <w:sz w:val="24"/>
          <w:szCs w:val="24"/>
        </w:rPr>
      </w:pPr>
      <w:r w:rsidRPr="00746533">
        <w:rPr>
          <w:sz w:val="24"/>
          <w:szCs w:val="24"/>
        </w:rPr>
        <w:t>Друга „</w:t>
      </w:r>
      <w:r w:rsidRPr="00746533">
        <w:rPr>
          <w:b/>
          <w:sz w:val="24"/>
          <w:szCs w:val="24"/>
        </w:rPr>
        <w:t xml:space="preserve">особеност” на енергийната политика е, че </w:t>
      </w:r>
      <w:proofErr w:type="spellStart"/>
      <w:r w:rsidRPr="00746533">
        <w:rPr>
          <w:b/>
          <w:sz w:val="24"/>
          <w:szCs w:val="24"/>
        </w:rPr>
        <w:t>нисковъглеродните</w:t>
      </w:r>
      <w:proofErr w:type="spellEnd"/>
      <w:r w:rsidRPr="00746533">
        <w:rPr>
          <w:b/>
          <w:sz w:val="24"/>
          <w:szCs w:val="24"/>
        </w:rPr>
        <w:t xml:space="preserve"> технологии не се разглеждат като част от едно цялостно портфолио</w:t>
      </w:r>
      <w:r w:rsidRPr="00746533">
        <w:rPr>
          <w:sz w:val="24"/>
          <w:szCs w:val="24"/>
        </w:rPr>
        <w:t>. В България намират широко приложение някои технологии за използване на слънцето, водата и вятъра като източник на енергия. Остават обаче редица неизползвани възможности, свързани с геотермалната енергия, биомасата, морските течения. За тяхното въвличане в енергийния баланс на страната не са предвидени целенасочени мерки и конкретни стимули. Ускореното създаване и усъвършенстване на ново технологично знание и придвижването му в посока решаване на практически проблеми се случва в условията на засилено взаимодействие между участниците в иновационния процес и тези, които създават благоприятна среда за тяхната дейност. В противен случай може да се говори за наличието на системен риск.</w:t>
      </w:r>
    </w:p>
    <w:p w:rsidR="00533043" w:rsidRPr="00746533" w:rsidRDefault="00533043" w:rsidP="00FE2995">
      <w:pPr>
        <w:jc w:val="both"/>
        <w:rPr>
          <w:sz w:val="24"/>
          <w:szCs w:val="24"/>
        </w:rPr>
      </w:pPr>
      <w:r w:rsidRPr="00746533">
        <w:rPr>
          <w:sz w:val="24"/>
          <w:szCs w:val="24"/>
        </w:rPr>
        <w:t xml:space="preserve">Изпълнението на ангажиментите и целите на националната енергийна политика може да се постигне единствено върху основата на комплексни мерки за преминаването към </w:t>
      </w:r>
      <w:proofErr w:type="spellStart"/>
      <w:r w:rsidRPr="00746533">
        <w:rPr>
          <w:sz w:val="24"/>
          <w:szCs w:val="24"/>
        </w:rPr>
        <w:t>нисковъглеродна</w:t>
      </w:r>
      <w:proofErr w:type="spellEnd"/>
      <w:r w:rsidRPr="00746533">
        <w:rPr>
          <w:sz w:val="24"/>
          <w:szCs w:val="24"/>
        </w:rPr>
        <w:t xml:space="preserve"> икономика. Енергийният дневен ред на България трябва да обхване широк набор от финансови инструменти и нефинансови стимули, с които да се осигури въздействие върху производителите на енергия, индустриалните и крайните потребители, и финансовия сектор.</w:t>
      </w:r>
    </w:p>
    <w:p w:rsidR="00533043" w:rsidRPr="00746533" w:rsidRDefault="00533043" w:rsidP="00FE2995">
      <w:pPr>
        <w:jc w:val="both"/>
        <w:rPr>
          <w:sz w:val="24"/>
          <w:szCs w:val="24"/>
        </w:rPr>
      </w:pPr>
      <w:r w:rsidRPr="00746533">
        <w:rPr>
          <w:sz w:val="24"/>
          <w:szCs w:val="24"/>
        </w:rPr>
        <w:t xml:space="preserve">Въвеждането на финансови стимули трябва да насърчава конкуренцията между видовете технологии, вместо да води до изкуствено </w:t>
      </w:r>
      <w:proofErr w:type="spellStart"/>
      <w:r w:rsidRPr="00746533">
        <w:rPr>
          <w:sz w:val="24"/>
          <w:szCs w:val="24"/>
        </w:rPr>
        <w:t>приоритетизиране</w:t>
      </w:r>
      <w:proofErr w:type="spellEnd"/>
      <w:r w:rsidRPr="00746533">
        <w:rPr>
          <w:sz w:val="24"/>
          <w:szCs w:val="24"/>
        </w:rPr>
        <w:t xml:space="preserve"> на определен енергиен източник (вятърна или слънчева енергия например). Тяхното координирано насочване трябва да изключва дублиране на усилията и да търси мултиплициране на ефекта чрез съчетаването им с подходи за нефинансова подкрепа, каквито международната практика познава в изобилие:</w:t>
      </w:r>
      <w:r w:rsidRPr="00746533">
        <w:rPr>
          <w:rStyle w:val="FootnoteReference"/>
          <w:sz w:val="24"/>
          <w:szCs w:val="24"/>
        </w:rPr>
        <w:footnoteReference w:id="3"/>
      </w:r>
    </w:p>
    <w:p w:rsidR="009A32B4" w:rsidRDefault="009A32B4" w:rsidP="00B94ED2">
      <w:pPr>
        <w:pStyle w:val="ListParagraph"/>
        <w:numPr>
          <w:ilvl w:val="0"/>
          <w:numId w:val="12"/>
        </w:numPr>
        <w:jc w:val="both"/>
        <w:rPr>
          <w:sz w:val="24"/>
          <w:szCs w:val="24"/>
        </w:rPr>
      </w:pPr>
      <w:r>
        <w:rPr>
          <w:sz w:val="24"/>
          <w:szCs w:val="24"/>
        </w:rPr>
        <w:t>Подобряване на управлението на енергийния сектор като</w:t>
      </w:r>
      <w:r w:rsidR="00C90B44">
        <w:rPr>
          <w:sz w:val="24"/>
          <w:szCs w:val="24"/>
        </w:rPr>
        <w:t xml:space="preserve"> </w:t>
      </w:r>
      <w:r>
        <w:rPr>
          <w:sz w:val="24"/>
          <w:szCs w:val="24"/>
        </w:rPr>
        <w:t xml:space="preserve">се акцентира на </w:t>
      </w:r>
      <w:proofErr w:type="spellStart"/>
      <w:r>
        <w:rPr>
          <w:sz w:val="24"/>
          <w:szCs w:val="24"/>
        </w:rPr>
        <w:t>експертността</w:t>
      </w:r>
      <w:proofErr w:type="spellEnd"/>
      <w:r>
        <w:rPr>
          <w:sz w:val="24"/>
          <w:szCs w:val="24"/>
        </w:rPr>
        <w:t xml:space="preserve"> и не се допускат политически назначения, стриктно прилагане на конкурентното начало за назначаване на ръководни кадри на всички равнища в системата;</w:t>
      </w:r>
    </w:p>
    <w:p w:rsidR="009A32B4" w:rsidRDefault="0026040B" w:rsidP="00B94ED2">
      <w:pPr>
        <w:pStyle w:val="ListParagraph"/>
        <w:numPr>
          <w:ilvl w:val="0"/>
          <w:numId w:val="12"/>
        </w:numPr>
        <w:jc w:val="both"/>
        <w:rPr>
          <w:sz w:val="24"/>
          <w:szCs w:val="24"/>
        </w:rPr>
      </w:pPr>
      <w:r>
        <w:rPr>
          <w:sz w:val="24"/>
          <w:szCs w:val="24"/>
        </w:rPr>
        <w:t>Преразглеждане</w:t>
      </w:r>
      <w:r w:rsidR="009A32B4">
        <w:rPr>
          <w:sz w:val="24"/>
          <w:szCs w:val="24"/>
        </w:rPr>
        <w:t xml:space="preserve"> на дългосрочните договори със „зелените“ централи и с ТЕЦ </w:t>
      </w:r>
      <w:r w:rsidR="009A32B4">
        <w:rPr>
          <w:sz w:val="24"/>
          <w:szCs w:val="24"/>
          <w:lang w:val="en-US"/>
        </w:rPr>
        <w:t>AES</w:t>
      </w:r>
      <w:r w:rsidR="009A32B4" w:rsidRPr="003043F4">
        <w:rPr>
          <w:sz w:val="24"/>
          <w:szCs w:val="24"/>
          <w:lang w:val="ru-RU"/>
        </w:rPr>
        <w:t xml:space="preserve"> 3</w:t>
      </w:r>
      <w:r w:rsidR="009A32B4">
        <w:rPr>
          <w:sz w:val="24"/>
          <w:szCs w:val="24"/>
          <w:lang w:val="en-US"/>
        </w:rPr>
        <w:t>C</w:t>
      </w:r>
      <w:r w:rsidR="009A32B4" w:rsidRPr="003043F4">
        <w:rPr>
          <w:sz w:val="24"/>
          <w:szCs w:val="24"/>
          <w:lang w:val="ru-RU"/>
        </w:rPr>
        <w:t xml:space="preserve"> </w:t>
      </w:r>
      <w:r w:rsidR="009A32B4">
        <w:rPr>
          <w:sz w:val="24"/>
          <w:szCs w:val="24"/>
        </w:rPr>
        <w:t>Марица Изток 1 и ТЕЦ</w:t>
      </w:r>
      <w:r w:rsidR="009A32B4" w:rsidRPr="003043F4">
        <w:rPr>
          <w:sz w:val="24"/>
          <w:szCs w:val="24"/>
          <w:lang w:val="ru-RU"/>
        </w:rPr>
        <w:t xml:space="preserve"> </w:t>
      </w:r>
      <w:proofErr w:type="spellStart"/>
      <w:r w:rsidR="0042569A">
        <w:rPr>
          <w:sz w:val="24"/>
          <w:szCs w:val="24"/>
          <w:lang w:val="en-US"/>
        </w:rPr>
        <w:t>ContourGlobal</w:t>
      </w:r>
      <w:proofErr w:type="spellEnd"/>
      <w:r w:rsidR="0042569A" w:rsidRPr="003043F4">
        <w:rPr>
          <w:sz w:val="24"/>
          <w:szCs w:val="24"/>
          <w:lang w:val="ru-RU"/>
        </w:rPr>
        <w:t xml:space="preserve"> </w:t>
      </w:r>
      <w:r w:rsidR="0042569A">
        <w:rPr>
          <w:sz w:val="24"/>
          <w:szCs w:val="24"/>
        </w:rPr>
        <w:t>Марица Изток 3 и намаляване на цената на задължително изкупуваната електроенергия;</w:t>
      </w:r>
      <w:r>
        <w:rPr>
          <w:sz w:val="24"/>
          <w:szCs w:val="24"/>
        </w:rPr>
        <w:t xml:space="preserve"> Създаване на стабилизационен фонд, чрез който да се осъществява изкупуването на скъпата енергия.</w:t>
      </w:r>
    </w:p>
    <w:p w:rsidR="0042569A" w:rsidRDefault="0042569A" w:rsidP="00B94ED2">
      <w:pPr>
        <w:pStyle w:val="ListParagraph"/>
        <w:numPr>
          <w:ilvl w:val="0"/>
          <w:numId w:val="12"/>
        </w:numPr>
        <w:jc w:val="both"/>
        <w:rPr>
          <w:sz w:val="24"/>
          <w:szCs w:val="24"/>
        </w:rPr>
      </w:pPr>
      <w:r>
        <w:rPr>
          <w:sz w:val="24"/>
          <w:szCs w:val="24"/>
        </w:rPr>
        <w:t>Превръщане на процеса на ценообразуване в енергетиката в по-прозрачен, като се обоснове всеки негов елемент;</w:t>
      </w:r>
    </w:p>
    <w:p w:rsidR="0042569A" w:rsidRDefault="0042569A" w:rsidP="00B94ED2">
      <w:pPr>
        <w:pStyle w:val="ListParagraph"/>
        <w:numPr>
          <w:ilvl w:val="0"/>
          <w:numId w:val="12"/>
        </w:numPr>
        <w:jc w:val="both"/>
        <w:rPr>
          <w:sz w:val="24"/>
          <w:szCs w:val="24"/>
        </w:rPr>
      </w:pPr>
      <w:r>
        <w:rPr>
          <w:sz w:val="24"/>
          <w:szCs w:val="24"/>
        </w:rPr>
        <w:lastRenderedPageBreak/>
        <w:t>Ускоряване на либерализацията на пазара на електроенергия. Понастоящем по данни на МЕ само около 50% от електроенергията се търгува на свободно-договорни цени;</w:t>
      </w:r>
    </w:p>
    <w:p w:rsidR="0042569A" w:rsidRDefault="00B95F0D" w:rsidP="00B94ED2">
      <w:pPr>
        <w:pStyle w:val="ListParagraph"/>
        <w:numPr>
          <w:ilvl w:val="0"/>
          <w:numId w:val="12"/>
        </w:numPr>
        <w:jc w:val="both"/>
        <w:rPr>
          <w:sz w:val="24"/>
          <w:szCs w:val="24"/>
        </w:rPr>
      </w:pPr>
      <w:r>
        <w:rPr>
          <w:sz w:val="24"/>
          <w:szCs w:val="24"/>
        </w:rPr>
        <w:t xml:space="preserve">Съставът на </w:t>
      </w:r>
      <w:r w:rsidR="0042569A">
        <w:rPr>
          <w:sz w:val="24"/>
          <w:szCs w:val="24"/>
        </w:rPr>
        <w:t xml:space="preserve">КЕВР да се избира с мнозинство от </w:t>
      </w:r>
      <w:r w:rsidR="00F50687">
        <w:rPr>
          <w:sz w:val="24"/>
          <w:szCs w:val="24"/>
        </w:rPr>
        <w:t>минимум 51 % от народните представители в</w:t>
      </w:r>
      <w:r w:rsidR="0042569A">
        <w:rPr>
          <w:sz w:val="24"/>
          <w:szCs w:val="24"/>
        </w:rPr>
        <w:t xml:space="preserve"> Народното събрание, като се осигури гражданска квота;</w:t>
      </w:r>
    </w:p>
    <w:p w:rsidR="0042569A" w:rsidRDefault="0042569A" w:rsidP="00B94ED2">
      <w:pPr>
        <w:pStyle w:val="ListParagraph"/>
        <w:numPr>
          <w:ilvl w:val="0"/>
          <w:numId w:val="12"/>
        </w:numPr>
        <w:jc w:val="both"/>
        <w:rPr>
          <w:sz w:val="24"/>
          <w:szCs w:val="24"/>
        </w:rPr>
      </w:pPr>
      <w:r>
        <w:rPr>
          <w:sz w:val="24"/>
          <w:szCs w:val="24"/>
        </w:rPr>
        <w:t>Нов обективен анализ на потребностите от развитието на нови енергийни мощности с хоризонт до 2030 г.;</w:t>
      </w:r>
    </w:p>
    <w:p w:rsidR="00533043" w:rsidRPr="00746533" w:rsidRDefault="0042569A" w:rsidP="00B94ED2">
      <w:pPr>
        <w:pStyle w:val="ListParagraph"/>
        <w:numPr>
          <w:ilvl w:val="0"/>
          <w:numId w:val="12"/>
        </w:numPr>
        <w:jc w:val="both"/>
        <w:rPr>
          <w:sz w:val="24"/>
          <w:szCs w:val="24"/>
        </w:rPr>
      </w:pPr>
      <w:r>
        <w:rPr>
          <w:sz w:val="24"/>
          <w:szCs w:val="24"/>
        </w:rPr>
        <w:t>Н</w:t>
      </w:r>
      <w:r w:rsidR="00533043" w:rsidRPr="00746533">
        <w:rPr>
          <w:sz w:val="24"/>
          <w:szCs w:val="24"/>
        </w:rPr>
        <w:t xml:space="preserve">амаляване на таксите върху </w:t>
      </w:r>
      <w:proofErr w:type="spellStart"/>
      <w:r w:rsidR="00533043" w:rsidRPr="00746533">
        <w:rPr>
          <w:sz w:val="24"/>
          <w:szCs w:val="24"/>
        </w:rPr>
        <w:t>биогоривата</w:t>
      </w:r>
      <w:proofErr w:type="spellEnd"/>
      <w:r w:rsidR="00533043" w:rsidRPr="00746533">
        <w:rPr>
          <w:sz w:val="24"/>
          <w:szCs w:val="24"/>
        </w:rPr>
        <w:t>;</w:t>
      </w:r>
    </w:p>
    <w:p w:rsidR="00533043" w:rsidRPr="00746533" w:rsidRDefault="001D19C9" w:rsidP="00B94ED2">
      <w:pPr>
        <w:pStyle w:val="ListParagraph"/>
        <w:numPr>
          <w:ilvl w:val="0"/>
          <w:numId w:val="12"/>
        </w:numPr>
        <w:jc w:val="both"/>
        <w:rPr>
          <w:sz w:val="24"/>
          <w:szCs w:val="24"/>
        </w:rPr>
      </w:pPr>
      <w:r>
        <w:rPr>
          <w:sz w:val="24"/>
          <w:szCs w:val="24"/>
        </w:rPr>
        <w:t>Обсъждане предоставянето на д</w:t>
      </w:r>
      <w:r w:rsidR="00533043" w:rsidRPr="00746533">
        <w:rPr>
          <w:sz w:val="24"/>
          <w:szCs w:val="24"/>
        </w:rPr>
        <w:t>анъчни кредити при производство на ВЕИ-енергия</w:t>
      </w:r>
      <w:r w:rsidR="00C90B44">
        <w:rPr>
          <w:sz w:val="24"/>
          <w:szCs w:val="24"/>
        </w:rPr>
        <w:t xml:space="preserve"> за сметка на премахване на непазарното ценообразуване на енергията, произведена от ВЕИ</w:t>
      </w:r>
      <w:r w:rsidR="00533043" w:rsidRPr="00746533">
        <w:rPr>
          <w:sz w:val="24"/>
          <w:szCs w:val="24"/>
        </w:rPr>
        <w:t>;</w:t>
      </w:r>
    </w:p>
    <w:p w:rsidR="00533043" w:rsidRPr="00746533" w:rsidRDefault="0042569A" w:rsidP="00B94ED2">
      <w:pPr>
        <w:pStyle w:val="ListParagraph"/>
        <w:numPr>
          <w:ilvl w:val="0"/>
          <w:numId w:val="12"/>
        </w:numPr>
        <w:jc w:val="both"/>
        <w:rPr>
          <w:sz w:val="24"/>
          <w:szCs w:val="24"/>
        </w:rPr>
      </w:pPr>
      <w:r>
        <w:rPr>
          <w:sz w:val="24"/>
          <w:szCs w:val="24"/>
        </w:rPr>
        <w:t>З</w:t>
      </w:r>
      <w:r w:rsidR="00533043" w:rsidRPr="00746533">
        <w:rPr>
          <w:sz w:val="24"/>
          <w:szCs w:val="24"/>
        </w:rPr>
        <w:t xml:space="preserve">адължително изискване за смесване на </w:t>
      </w:r>
      <w:proofErr w:type="spellStart"/>
      <w:r w:rsidR="00533043" w:rsidRPr="00746533">
        <w:rPr>
          <w:sz w:val="24"/>
          <w:szCs w:val="24"/>
        </w:rPr>
        <w:t>биогориво</w:t>
      </w:r>
      <w:proofErr w:type="spellEnd"/>
      <w:r w:rsidR="00533043" w:rsidRPr="00746533">
        <w:rPr>
          <w:sz w:val="24"/>
          <w:szCs w:val="24"/>
        </w:rPr>
        <w:t xml:space="preserve"> с производни на петрола;</w:t>
      </w:r>
    </w:p>
    <w:p w:rsidR="00533043" w:rsidRPr="00746533" w:rsidRDefault="0042569A" w:rsidP="00B94ED2">
      <w:pPr>
        <w:pStyle w:val="ListParagraph"/>
        <w:numPr>
          <w:ilvl w:val="0"/>
          <w:numId w:val="12"/>
        </w:numPr>
        <w:jc w:val="both"/>
        <w:rPr>
          <w:sz w:val="24"/>
          <w:szCs w:val="24"/>
        </w:rPr>
      </w:pPr>
      <w:r>
        <w:rPr>
          <w:sz w:val="24"/>
          <w:szCs w:val="24"/>
        </w:rPr>
        <w:t>В</w:t>
      </w:r>
      <w:r w:rsidR="00533043" w:rsidRPr="00746533">
        <w:rPr>
          <w:sz w:val="24"/>
          <w:szCs w:val="24"/>
        </w:rPr>
        <w:t>ъвеждане на стандарти за енергийна ефективност на превозни средства, жилищни и офис сгради;</w:t>
      </w:r>
    </w:p>
    <w:p w:rsidR="00533043" w:rsidRPr="00746533" w:rsidRDefault="0042569A" w:rsidP="00B94ED2">
      <w:pPr>
        <w:pStyle w:val="ListParagraph"/>
        <w:numPr>
          <w:ilvl w:val="0"/>
          <w:numId w:val="12"/>
        </w:numPr>
        <w:jc w:val="both"/>
        <w:rPr>
          <w:sz w:val="24"/>
          <w:szCs w:val="24"/>
        </w:rPr>
      </w:pPr>
      <w:r>
        <w:rPr>
          <w:sz w:val="24"/>
          <w:szCs w:val="24"/>
        </w:rPr>
        <w:t>В</w:t>
      </w:r>
      <w:r w:rsidR="00533043" w:rsidRPr="00746533">
        <w:rPr>
          <w:sz w:val="24"/>
          <w:szCs w:val="24"/>
        </w:rPr>
        <w:t>ъвеждане на стандартизирана класификация на превозните средства и обвързване на дължимите такси, свързани с тяхното използване, с вредните емисии, изпускани в атмосферата;</w:t>
      </w:r>
    </w:p>
    <w:p w:rsidR="00533043" w:rsidRPr="00746533" w:rsidRDefault="0042569A" w:rsidP="00B94ED2">
      <w:pPr>
        <w:pStyle w:val="ListParagraph"/>
        <w:numPr>
          <w:ilvl w:val="0"/>
          <w:numId w:val="12"/>
        </w:numPr>
        <w:jc w:val="both"/>
        <w:rPr>
          <w:sz w:val="24"/>
          <w:szCs w:val="24"/>
        </w:rPr>
      </w:pPr>
      <w:r>
        <w:rPr>
          <w:sz w:val="24"/>
          <w:szCs w:val="24"/>
        </w:rPr>
        <w:t>З</w:t>
      </w:r>
      <w:r w:rsidR="00533043" w:rsidRPr="00746533">
        <w:rPr>
          <w:sz w:val="24"/>
          <w:szCs w:val="24"/>
        </w:rPr>
        <w:t xml:space="preserve">адължителни изисквания за повишаване на енергийната ефективност при модернизиране и подмяна на общинския </w:t>
      </w:r>
      <w:proofErr w:type="spellStart"/>
      <w:r w:rsidR="00533043" w:rsidRPr="00746533">
        <w:rPr>
          <w:sz w:val="24"/>
          <w:szCs w:val="24"/>
        </w:rPr>
        <w:t>автопарк</w:t>
      </w:r>
      <w:proofErr w:type="spellEnd"/>
      <w:r w:rsidR="00533043" w:rsidRPr="00746533">
        <w:rPr>
          <w:sz w:val="24"/>
          <w:szCs w:val="24"/>
        </w:rPr>
        <w:t>, градския, междуградския и жп-транспорта;</w:t>
      </w:r>
    </w:p>
    <w:p w:rsidR="00533043" w:rsidRPr="00746533" w:rsidRDefault="0042569A" w:rsidP="00B94ED2">
      <w:pPr>
        <w:pStyle w:val="ListParagraph"/>
        <w:numPr>
          <w:ilvl w:val="0"/>
          <w:numId w:val="12"/>
        </w:numPr>
        <w:jc w:val="both"/>
        <w:rPr>
          <w:sz w:val="24"/>
          <w:szCs w:val="24"/>
        </w:rPr>
      </w:pPr>
      <w:r>
        <w:rPr>
          <w:sz w:val="24"/>
          <w:szCs w:val="24"/>
        </w:rPr>
        <w:t>С</w:t>
      </w:r>
      <w:r w:rsidR="00533043" w:rsidRPr="00746533">
        <w:rPr>
          <w:sz w:val="24"/>
          <w:szCs w:val="24"/>
        </w:rPr>
        <w:t xml:space="preserve">ертификация на сгради и превозни средства </w:t>
      </w:r>
      <w:r w:rsidR="00C90B44">
        <w:rPr>
          <w:sz w:val="24"/>
          <w:szCs w:val="24"/>
        </w:rPr>
        <w:t xml:space="preserve">за енергийна ефективност </w:t>
      </w:r>
      <w:r w:rsidR="00533043" w:rsidRPr="00746533">
        <w:rPr>
          <w:sz w:val="24"/>
          <w:szCs w:val="24"/>
        </w:rPr>
        <w:t>от страна на акредитирани организации с цел намаляване на данъчната основа при изчисляване на местни и други данъци;</w:t>
      </w:r>
    </w:p>
    <w:p w:rsidR="00533043" w:rsidRPr="00746533" w:rsidRDefault="0042569A" w:rsidP="00B94ED2">
      <w:pPr>
        <w:pStyle w:val="ListParagraph"/>
        <w:numPr>
          <w:ilvl w:val="0"/>
          <w:numId w:val="12"/>
        </w:numPr>
        <w:jc w:val="both"/>
        <w:rPr>
          <w:sz w:val="24"/>
          <w:szCs w:val="24"/>
        </w:rPr>
      </w:pPr>
      <w:r>
        <w:rPr>
          <w:sz w:val="24"/>
          <w:szCs w:val="24"/>
        </w:rPr>
        <w:t>С</w:t>
      </w:r>
      <w:r w:rsidR="00533043" w:rsidRPr="00746533">
        <w:rPr>
          <w:sz w:val="24"/>
          <w:szCs w:val="24"/>
        </w:rPr>
        <w:t xml:space="preserve">ъздаване на </w:t>
      </w:r>
      <w:r w:rsidR="00C90B44">
        <w:rPr>
          <w:sz w:val="24"/>
          <w:szCs w:val="24"/>
        </w:rPr>
        <w:t xml:space="preserve">интегрирана система, следяща в реално време </w:t>
      </w:r>
      <w:r w:rsidR="00533043" w:rsidRPr="00746533">
        <w:rPr>
          <w:sz w:val="24"/>
          <w:szCs w:val="24"/>
        </w:rPr>
        <w:t>производството и потреблението на енергия като основа за въвеждането на интелигентни мрежи за управление и контрол на енергийната система;</w:t>
      </w:r>
    </w:p>
    <w:p w:rsidR="00533043" w:rsidRPr="00746533" w:rsidRDefault="0042569A" w:rsidP="00B94ED2">
      <w:pPr>
        <w:pStyle w:val="ListParagraph"/>
        <w:numPr>
          <w:ilvl w:val="0"/>
          <w:numId w:val="12"/>
        </w:numPr>
        <w:jc w:val="both"/>
        <w:rPr>
          <w:sz w:val="24"/>
          <w:szCs w:val="24"/>
        </w:rPr>
      </w:pPr>
      <w:r>
        <w:rPr>
          <w:sz w:val="24"/>
          <w:szCs w:val="24"/>
        </w:rPr>
        <w:t>И</w:t>
      </w:r>
      <w:r w:rsidR="00533043" w:rsidRPr="00746533">
        <w:rPr>
          <w:sz w:val="24"/>
          <w:szCs w:val="24"/>
        </w:rPr>
        <w:t xml:space="preserve">зползване на поведенческия ефект - въвеждане на </w:t>
      </w:r>
      <w:r w:rsidR="00C90B44">
        <w:rPr>
          <w:sz w:val="24"/>
          <w:szCs w:val="24"/>
        </w:rPr>
        <w:t>специализирани измервателни уреди (</w:t>
      </w:r>
      <w:r w:rsidR="00C90B44">
        <w:rPr>
          <w:sz w:val="24"/>
          <w:szCs w:val="24"/>
          <w:lang w:val="en-US"/>
        </w:rPr>
        <w:t>smart metering</w:t>
      </w:r>
      <w:r w:rsidR="00C90B44">
        <w:rPr>
          <w:sz w:val="24"/>
          <w:szCs w:val="24"/>
        </w:rPr>
        <w:t xml:space="preserve">), следящи потреблението на енергия </w:t>
      </w:r>
      <w:r w:rsidR="00533043" w:rsidRPr="00746533">
        <w:rPr>
          <w:sz w:val="24"/>
          <w:szCs w:val="24"/>
        </w:rPr>
        <w:t>в домакинствата с цел насърчаване на използването на енергийно ефективни електроуреди и намаляване на енергопотреблението;</w:t>
      </w:r>
    </w:p>
    <w:p w:rsidR="00533043" w:rsidRPr="00746533" w:rsidRDefault="0042569A" w:rsidP="00B94ED2">
      <w:pPr>
        <w:pStyle w:val="ListParagraph"/>
        <w:numPr>
          <w:ilvl w:val="0"/>
          <w:numId w:val="12"/>
        </w:numPr>
        <w:jc w:val="both"/>
        <w:rPr>
          <w:sz w:val="24"/>
          <w:szCs w:val="24"/>
        </w:rPr>
      </w:pPr>
      <w:proofErr w:type="spellStart"/>
      <w:r>
        <w:rPr>
          <w:sz w:val="24"/>
          <w:szCs w:val="24"/>
        </w:rPr>
        <w:t>Р</w:t>
      </w:r>
      <w:r w:rsidR="00533043" w:rsidRPr="00746533">
        <w:rPr>
          <w:sz w:val="24"/>
          <w:szCs w:val="24"/>
        </w:rPr>
        <w:t>егионализиране</w:t>
      </w:r>
      <w:proofErr w:type="spellEnd"/>
      <w:r w:rsidR="00533043" w:rsidRPr="00746533">
        <w:rPr>
          <w:sz w:val="24"/>
          <w:szCs w:val="24"/>
        </w:rPr>
        <w:t xml:space="preserve"> на мерките, голяма част от които имат локален характер по отношение на участниците, ресурсите и преследвания ефект. Това налага по-голямо участие и инициативност на местно равнище и може да се постигне като се заложи на неизползвания потенциал на регионалните иновационни стратегии;</w:t>
      </w:r>
    </w:p>
    <w:p w:rsidR="00533043" w:rsidRPr="00746533" w:rsidRDefault="0042569A" w:rsidP="00B94ED2">
      <w:pPr>
        <w:pStyle w:val="ListParagraph"/>
        <w:numPr>
          <w:ilvl w:val="0"/>
          <w:numId w:val="13"/>
        </w:numPr>
        <w:jc w:val="both"/>
        <w:rPr>
          <w:rFonts w:cs="Times New Roman"/>
          <w:sz w:val="24"/>
          <w:szCs w:val="24"/>
        </w:rPr>
      </w:pPr>
      <w:r>
        <w:rPr>
          <w:rFonts w:cs="Times New Roman"/>
          <w:sz w:val="24"/>
          <w:szCs w:val="24"/>
        </w:rPr>
        <w:t>П</w:t>
      </w:r>
      <w:r w:rsidR="00533043" w:rsidRPr="00746533">
        <w:rPr>
          <w:rFonts w:cs="Times New Roman"/>
          <w:sz w:val="24"/>
          <w:szCs w:val="24"/>
        </w:rPr>
        <w:t>овишаване на енергийната сигурност на страната, вкл. чрез диверсификация на енергийните източници по отношение на производство и внос;</w:t>
      </w:r>
    </w:p>
    <w:p w:rsidR="00533043" w:rsidRPr="00746533" w:rsidRDefault="0042569A" w:rsidP="00B94ED2">
      <w:pPr>
        <w:pStyle w:val="ListParagraph"/>
        <w:numPr>
          <w:ilvl w:val="0"/>
          <w:numId w:val="13"/>
        </w:numPr>
        <w:jc w:val="both"/>
        <w:rPr>
          <w:rFonts w:cs="Times New Roman"/>
          <w:sz w:val="24"/>
          <w:szCs w:val="24"/>
        </w:rPr>
      </w:pPr>
      <w:r>
        <w:rPr>
          <w:rFonts w:cs="Times New Roman"/>
          <w:sz w:val="24"/>
          <w:szCs w:val="24"/>
        </w:rPr>
        <w:t>П</w:t>
      </w:r>
      <w:r w:rsidR="00533043" w:rsidRPr="00746533">
        <w:rPr>
          <w:rFonts w:cs="Times New Roman"/>
          <w:sz w:val="24"/>
          <w:szCs w:val="24"/>
        </w:rPr>
        <w:t>овишаване на енергийната ефективност на икономиката, публичния и жилищен сектор;</w:t>
      </w:r>
    </w:p>
    <w:p w:rsidR="00533043" w:rsidRPr="00746533" w:rsidRDefault="0042569A" w:rsidP="00B94ED2">
      <w:pPr>
        <w:pStyle w:val="ListParagraph"/>
        <w:numPr>
          <w:ilvl w:val="0"/>
          <w:numId w:val="13"/>
        </w:numPr>
        <w:jc w:val="both"/>
        <w:rPr>
          <w:rFonts w:cs="Times New Roman"/>
          <w:sz w:val="24"/>
          <w:szCs w:val="24"/>
        </w:rPr>
      </w:pPr>
      <w:r>
        <w:rPr>
          <w:rFonts w:cs="Times New Roman"/>
          <w:sz w:val="24"/>
          <w:szCs w:val="24"/>
        </w:rPr>
        <w:t>П</w:t>
      </w:r>
      <w:r w:rsidR="00533043" w:rsidRPr="00746533">
        <w:rPr>
          <w:rFonts w:cs="Times New Roman"/>
          <w:sz w:val="24"/>
          <w:szCs w:val="24"/>
        </w:rPr>
        <w:t>овишаване ефективността на публичните разходи особено при енергийните инфраструктурни проекти.</w:t>
      </w:r>
    </w:p>
    <w:p w:rsidR="00533043" w:rsidRPr="005879D1" w:rsidRDefault="00533043" w:rsidP="005879D1">
      <w:pPr>
        <w:pStyle w:val="ListParagraph"/>
        <w:numPr>
          <w:ilvl w:val="0"/>
          <w:numId w:val="13"/>
        </w:numPr>
        <w:jc w:val="both"/>
        <w:rPr>
          <w:sz w:val="24"/>
          <w:szCs w:val="24"/>
        </w:rPr>
      </w:pPr>
      <w:r w:rsidRPr="005879D1">
        <w:rPr>
          <w:sz w:val="24"/>
          <w:szCs w:val="24"/>
        </w:rPr>
        <w:lastRenderedPageBreak/>
        <w:t>Специфична мярка, насочена към намаляване на енергийния интензитет на икономиката е подготовката на програма за повишаване на енергийната ефективност на сектори и икономически дейности, които са с най-лоши резултати по отношение на използваната електро</w:t>
      </w:r>
      <w:r w:rsidR="00D872D4" w:rsidRPr="005879D1">
        <w:rPr>
          <w:sz w:val="24"/>
          <w:szCs w:val="24"/>
        </w:rPr>
        <w:t>-</w:t>
      </w:r>
      <w:r w:rsidRPr="005879D1">
        <w:rPr>
          <w:sz w:val="24"/>
          <w:szCs w:val="24"/>
        </w:rPr>
        <w:t xml:space="preserve"> и топлинна енергия на единица произведена крайна продукция.</w:t>
      </w:r>
    </w:p>
    <w:p w:rsidR="00533043" w:rsidRPr="00746533" w:rsidRDefault="00533043" w:rsidP="00FE2995">
      <w:pPr>
        <w:jc w:val="both"/>
        <w:rPr>
          <w:sz w:val="24"/>
          <w:szCs w:val="24"/>
        </w:rPr>
      </w:pPr>
      <w:r w:rsidRPr="00746533">
        <w:rPr>
          <w:sz w:val="24"/>
          <w:szCs w:val="24"/>
        </w:rPr>
        <w:t xml:space="preserve">Следните мерки биха могли да повлияят положително на ефективното управление на държавните енергийни предприятия, както и на прозрачността при възлагането на обществени поръчки в сектора: </w:t>
      </w:r>
    </w:p>
    <w:p w:rsidR="00533043" w:rsidRPr="00746533" w:rsidRDefault="00533043" w:rsidP="00DC05B4">
      <w:pPr>
        <w:pStyle w:val="ListParagraph"/>
        <w:numPr>
          <w:ilvl w:val="0"/>
          <w:numId w:val="26"/>
        </w:numPr>
        <w:jc w:val="both"/>
        <w:rPr>
          <w:sz w:val="24"/>
          <w:szCs w:val="24"/>
        </w:rPr>
      </w:pPr>
      <w:r w:rsidRPr="00746533">
        <w:rPr>
          <w:sz w:val="24"/>
          <w:szCs w:val="24"/>
        </w:rPr>
        <w:t>Участието на политическите ръководители в управлението на енергийните предприятия трябва да се ограничи</w:t>
      </w:r>
      <w:r w:rsidR="00DC05B4">
        <w:rPr>
          <w:sz w:val="24"/>
          <w:szCs w:val="24"/>
          <w:lang w:val="en-US"/>
        </w:rPr>
        <w:t xml:space="preserve">. </w:t>
      </w:r>
      <w:proofErr w:type="spellStart"/>
      <w:r w:rsidR="00DC05B4">
        <w:rPr>
          <w:sz w:val="24"/>
          <w:szCs w:val="24"/>
        </w:rPr>
        <w:t>Неиобходими</w:t>
      </w:r>
      <w:proofErr w:type="spellEnd"/>
      <w:r w:rsidR="00DC05B4">
        <w:rPr>
          <w:sz w:val="24"/>
          <w:szCs w:val="24"/>
        </w:rPr>
        <w:t xml:space="preserve"> са специални краткосрочни и средносрочни мерки за осигуряване на </w:t>
      </w:r>
      <w:proofErr w:type="spellStart"/>
      <w:r w:rsidR="00DC05B4" w:rsidRPr="00DC05B4">
        <w:rPr>
          <w:sz w:val="24"/>
          <w:szCs w:val="24"/>
          <w:lang w:val="en-US"/>
        </w:rPr>
        <w:t>независимостта</w:t>
      </w:r>
      <w:proofErr w:type="spellEnd"/>
      <w:r w:rsidR="00DC05B4" w:rsidRPr="00DC05B4">
        <w:rPr>
          <w:sz w:val="24"/>
          <w:szCs w:val="24"/>
          <w:lang w:val="en-US"/>
        </w:rPr>
        <w:t xml:space="preserve"> </w:t>
      </w:r>
      <w:proofErr w:type="spellStart"/>
      <w:r w:rsidR="00DC05B4" w:rsidRPr="00DC05B4">
        <w:rPr>
          <w:sz w:val="24"/>
          <w:szCs w:val="24"/>
          <w:lang w:val="en-US"/>
        </w:rPr>
        <w:t>на</w:t>
      </w:r>
      <w:proofErr w:type="spellEnd"/>
      <w:r w:rsidR="00DC05B4" w:rsidRPr="00DC05B4">
        <w:rPr>
          <w:sz w:val="24"/>
          <w:szCs w:val="24"/>
          <w:lang w:val="en-US"/>
        </w:rPr>
        <w:t xml:space="preserve"> ДКЕВР</w:t>
      </w:r>
      <w:r w:rsidR="00DC05B4">
        <w:rPr>
          <w:sz w:val="24"/>
          <w:szCs w:val="24"/>
        </w:rPr>
        <w:t xml:space="preserve"> и </w:t>
      </w:r>
      <w:proofErr w:type="spellStart"/>
      <w:r w:rsidR="00DC05B4">
        <w:rPr>
          <w:sz w:val="24"/>
          <w:szCs w:val="24"/>
        </w:rPr>
        <w:t>последващо</w:t>
      </w:r>
      <w:proofErr w:type="spellEnd"/>
      <w:r w:rsidR="00DC05B4">
        <w:rPr>
          <w:sz w:val="24"/>
          <w:szCs w:val="24"/>
        </w:rPr>
        <w:t xml:space="preserve"> з</w:t>
      </w:r>
      <w:proofErr w:type="spellStart"/>
      <w:r w:rsidR="00DC05B4" w:rsidRPr="00DC05B4">
        <w:rPr>
          <w:sz w:val="24"/>
          <w:szCs w:val="24"/>
          <w:lang w:val="en-US"/>
        </w:rPr>
        <w:t>асилването</w:t>
      </w:r>
      <w:proofErr w:type="spellEnd"/>
      <w:r w:rsidR="00DC05B4" w:rsidRPr="00DC05B4">
        <w:rPr>
          <w:sz w:val="24"/>
          <w:szCs w:val="24"/>
          <w:lang w:val="en-US"/>
        </w:rPr>
        <w:t xml:space="preserve"> </w:t>
      </w:r>
      <w:proofErr w:type="spellStart"/>
      <w:r w:rsidR="00DC05B4" w:rsidRPr="00DC05B4">
        <w:rPr>
          <w:sz w:val="24"/>
          <w:szCs w:val="24"/>
          <w:lang w:val="en-US"/>
        </w:rPr>
        <w:t>на</w:t>
      </w:r>
      <w:proofErr w:type="spellEnd"/>
      <w:r w:rsidR="00DC05B4" w:rsidRPr="00DC05B4">
        <w:rPr>
          <w:sz w:val="24"/>
          <w:szCs w:val="24"/>
          <w:lang w:val="en-US"/>
        </w:rPr>
        <w:t xml:space="preserve"> </w:t>
      </w:r>
      <w:proofErr w:type="spellStart"/>
      <w:r w:rsidR="00DC05B4" w:rsidRPr="00DC05B4">
        <w:rPr>
          <w:sz w:val="24"/>
          <w:szCs w:val="24"/>
          <w:lang w:val="en-US"/>
        </w:rPr>
        <w:t>регулаторния</w:t>
      </w:r>
      <w:proofErr w:type="spellEnd"/>
      <w:r w:rsidR="00DC05B4" w:rsidRPr="00DC05B4">
        <w:rPr>
          <w:sz w:val="24"/>
          <w:szCs w:val="24"/>
          <w:lang w:val="en-US"/>
        </w:rPr>
        <w:t xml:space="preserve"> </w:t>
      </w:r>
      <w:proofErr w:type="spellStart"/>
      <w:r w:rsidR="00DC05B4" w:rsidRPr="00DC05B4">
        <w:rPr>
          <w:sz w:val="24"/>
          <w:szCs w:val="24"/>
          <w:lang w:val="en-US"/>
        </w:rPr>
        <w:t>контрол</w:t>
      </w:r>
      <w:proofErr w:type="spellEnd"/>
      <w:r w:rsidR="00DC05B4" w:rsidRPr="00DC05B4">
        <w:rPr>
          <w:sz w:val="24"/>
          <w:szCs w:val="24"/>
          <w:lang w:val="en-US"/>
        </w:rPr>
        <w:t xml:space="preserve"> в </w:t>
      </w:r>
      <w:proofErr w:type="spellStart"/>
      <w:r w:rsidR="00DC05B4" w:rsidRPr="00DC05B4">
        <w:rPr>
          <w:sz w:val="24"/>
          <w:szCs w:val="24"/>
          <w:lang w:val="en-US"/>
        </w:rPr>
        <w:t>дружествата</w:t>
      </w:r>
      <w:proofErr w:type="spellEnd"/>
      <w:r w:rsidR="00E02593">
        <w:rPr>
          <w:sz w:val="24"/>
          <w:szCs w:val="24"/>
        </w:rPr>
        <w:t>, работещи на регулирания и нерегулирания пазар</w:t>
      </w:r>
      <w:r w:rsidRPr="00746533">
        <w:rPr>
          <w:sz w:val="24"/>
          <w:szCs w:val="24"/>
        </w:rPr>
        <w:t xml:space="preserve">; </w:t>
      </w:r>
    </w:p>
    <w:p w:rsidR="00533043" w:rsidRDefault="00533043" w:rsidP="00B94ED2">
      <w:pPr>
        <w:pStyle w:val="ListParagraph"/>
        <w:numPr>
          <w:ilvl w:val="0"/>
          <w:numId w:val="26"/>
        </w:numPr>
        <w:jc w:val="both"/>
        <w:rPr>
          <w:sz w:val="24"/>
          <w:szCs w:val="24"/>
        </w:rPr>
      </w:pPr>
      <w:r w:rsidRPr="00746533">
        <w:rPr>
          <w:sz w:val="24"/>
          <w:szCs w:val="24"/>
        </w:rPr>
        <w:t>Настоящата система трябва да бъде преструктурирана, така че електро-производството да бъде децентрализирано, енергийният пазар да се либерализира и да се въведат механизми за подпомагане на енергийно бедните потребители</w:t>
      </w:r>
      <w:r w:rsidR="00E02593">
        <w:rPr>
          <w:sz w:val="24"/>
          <w:szCs w:val="24"/>
        </w:rPr>
        <w:t>, особено</w:t>
      </w:r>
      <w:r w:rsidRPr="00746533">
        <w:rPr>
          <w:sz w:val="24"/>
          <w:szCs w:val="24"/>
        </w:rPr>
        <w:t xml:space="preserve"> по време на преходния период; </w:t>
      </w:r>
    </w:p>
    <w:p w:rsidR="00E02593" w:rsidRPr="00746533" w:rsidRDefault="00E02593" w:rsidP="00E02593">
      <w:pPr>
        <w:pStyle w:val="ListParagraph"/>
        <w:numPr>
          <w:ilvl w:val="0"/>
          <w:numId w:val="26"/>
        </w:numPr>
        <w:jc w:val="both"/>
        <w:rPr>
          <w:sz w:val="24"/>
          <w:szCs w:val="24"/>
        </w:rPr>
      </w:pPr>
      <w:r>
        <w:rPr>
          <w:sz w:val="24"/>
          <w:szCs w:val="24"/>
        </w:rPr>
        <w:t>Задължителна мярка в краткосрочен план е въвеждане на</w:t>
      </w:r>
      <w:r w:rsidRPr="00E02593">
        <w:rPr>
          <w:sz w:val="24"/>
          <w:szCs w:val="24"/>
        </w:rPr>
        <w:t xml:space="preserve"> законова дефиниция на </w:t>
      </w:r>
      <w:r>
        <w:rPr>
          <w:sz w:val="24"/>
          <w:szCs w:val="24"/>
        </w:rPr>
        <w:t xml:space="preserve">понятието «енергийна бедност» и разработване на схеми за подпомагане на попадащите в тази категория чрез съществуващите или новосъздадени </w:t>
      </w:r>
      <w:r w:rsidRPr="00E02593">
        <w:rPr>
          <w:sz w:val="24"/>
          <w:szCs w:val="24"/>
        </w:rPr>
        <w:t>социалните фондове, к</w:t>
      </w:r>
      <w:r>
        <w:rPr>
          <w:sz w:val="24"/>
          <w:szCs w:val="24"/>
        </w:rPr>
        <w:t>ъм които дружествата от сектор е</w:t>
      </w:r>
      <w:r w:rsidRPr="00E02593">
        <w:rPr>
          <w:sz w:val="24"/>
          <w:szCs w:val="24"/>
        </w:rPr>
        <w:t>нергетика могат да имат принос</w:t>
      </w:r>
      <w:r>
        <w:rPr>
          <w:sz w:val="24"/>
          <w:szCs w:val="24"/>
        </w:rPr>
        <w:t xml:space="preserve">. Това трябва да доведе до освобождаване на сектора от </w:t>
      </w:r>
      <w:r w:rsidRPr="00E02593">
        <w:rPr>
          <w:sz w:val="24"/>
          <w:szCs w:val="24"/>
        </w:rPr>
        <w:t xml:space="preserve">«социалната» </w:t>
      </w:r>
      <w:r>
        <w:rPr>
          <w:sz w:val="24"/>
          <w:szCs w:val="24"/>
        </w:rPr>
        <w:t xml:space="preserve">му </w:t>
      </w:r>
      <w:r w:rsidRPr="00E02593">
        <w:rPr>
          <w:sz w:val="24"/>
          <w:szCs w:val="24"/>
        </w:rPr>
        <w:t xml:space="preserve">функция, </w:t>
      </w:r>
      <w:r>
        <w:rPr>
          <w:sz w:val="24"/>
          <w:szCs w:val="24"/>
        </w:rPr>
        <w:t>заради която се ограничава и/или забавя въвеждането на пазарно-ориентирани цени за всички потребители (на регулирания и свободния пазар).</w:t>
      </w:r>
    </w:p>
    <w:p w:rsidR="00533043" w:rsidRPr="00746533" w:rsidRDefault="00533043" w:rsidP="00B94ED2">
      <w:pPr>
        <w:pStyle w:val="ListParagraph"/>
        <w:numPr>
          <w:ilvl w:val="0"/>
          <w:numId w:val="26"/>
        </w:numPr>
        <w:jc w:val="both"/>
        <w:rPr>
          <w:sz w:val="24"/>
          <w:szCs w:val="24"/>
        </w:rPr>
      </w:pPr>
      <w:r w:rsidRPr="00746533">
        <w:rPr>
          <w:sz w:val="24"/>
          <w:szCs w:val="24"/>
        </w:rPr>
        <w:t xml:space="preserve">Държавните предприятия трябва да се стабилизират и/или преструктурират, вместо да се инвестират огромни суми в нови генериращи мощности. </w:t>
      </w:r>
    </w:p>
    <w:p w:rsidR="00533043" w:rsidRPr="00746533" w:rsidRDefault="00533043" w:rsidP="00B94ED2">
      <w:pPr>
        <w:pStyle w:val="ListParagraph"/>
        <w:numPr>
          <w:ilvl w:val="0"/>
          <w:numId w:val="26"/>
        </w:numPr>
        <w:jc w:val="both"/>
        <w:rPr>
          <w:sz w:val="24"/>
          <w:szCs w:val="24"/>
        </w:rPr>
      </w:pPr>
      <w:r w:rsidRPr="00746533">
        <w:rPr>
          <w:sz w:val="24"/>
          <w:szCs w:val="24"/>
        </w:rPr>
        <w:t xml:space="preserve">Решенията за започване на големи инфраструктурни проекти в енергетиката трябва да се взимат според ясен анализ, базиран на конкретни факти, като приложимост, устойчивост, разходи и ползи, възвръщаемост на инвестицията и т.н., които да са публично достъпни и да се разглеждат от гледна точка на потенциала за разрешаване на най-неотложните проблеми в сектора; </w:t>
      </w:r>
    </w:p>
    <w:p w:rsidR="00533043" w:rsidRPr="00746533" w:rsidRDefault="00533043" w:rsidP="00B94ED2">
      <w:pPr>
        <w:pStyle w:val="ListParagraph"/>
        <w:numPr>
          <w:ilvl w:val="0"/>
          <w:numId w:val="26"/>
        </w:numPr>
        <w:jc w:val="both"/>
        <w:rPr>
          <w:sz w:val="24"/>
          <w:szCs w:val="24"/>
        </w:rPr>
      </w:pPr>
      <w:r w:rsidRPr="00746533">
        <w:rPr>
          <w:sz w:val="24"/>
          <w:szCs w:val="24"/>
        </w:rPr>
        <w:t xml:space="preserve">Финансовият контрол трябва да бъде използван в пълния си потенциал, за да се постигне подобряване на системата за управление на енергийния сектор чрез редовни одити на финансовото състояние на държавните предприятия от Агенцията за държавна финансова инспекция; </w:t>
      </w:r>
    </w:p>
    <w:p w:rsidR="00533043" w:rsidRDefault="00533043" w:rsidP="00B94ED2">
      <w:pPr>
        <w:pStyle w:val="ListParagraph"/>
        <w:numPr>
          <w:ilvl w:val="0"/>
          <w:numId w:val="26"/>
        </w:numPr>
        <w:jc w:val="both"/>
        <w:rPr>
          <w:sz w:val="24"/>
          <w:szCs w:val="24"/>
        </w:rPr>
      </w:pPr>
      <w:r w:rsidRPr="00746533">
        <w:rPr>
          <w:sz w:val="24"/>
          <w:szCs w:val="24"/>
        </w:rPr>
        <w:t xml:space="preserve">Предприятията трябва да спазват правилата за деклариране на финансова информация. В постановление № 114 за наблюдение и контрол върху финансовото състояние на държавни предприятия и търговски дружества трябва да бъдат включени изискванията на Организацията за икономическо сътрудничество и развитие за финансова отчетност. Финансовите отчети на </w:t>
      </w:r>
      <w:r w:rsidRPr="00746533">
        <w:rPr>
          <w:sz w:val="24"/>
          <w:szCs w:val="24"/>
        </w:rPr>
        <w:lastRenderedPageBreak/>
        <w:t>енергийните предприятия би трябвало да се сравняват и анализират според обновеното Постановление № 114 на всяко тримесечие.</w:t>
      </w:r>
    </w:p>
    <w:p w:rsidR="00DC05B4" w:rsidRPr="00746533" w:rsidRDefault="00DC05B4" w:rsidP="00DC05B4">
      <w:pPr>
        <w:pStyle w:val="ListParagraph"/>
        <w:numPr>
          <w:ilvl w:val="0"/>
          <w:numId w:val="26"/>
        </w:numPr>
        <w:jc w:val="both"/>
        <w:rPr>
          <w:sz w:val="24"/>
          <w:szCs w:val="24"/>
        </w:rPr>
      </w:pPr>
      <w:r w:rsidRPr="00DC05B4">
        <w:rPr>
          <w:sz w:val="24"/>
          <w:szCs w:val="24"/>
        </w:rPr>
        <w:t>Регулаторната намеса не следва да води до отнемане на възможността на дружествата да инвестират в развитие и обновяване.</w:t>
      </w:r>
    </w:p>
    <w:p w:rsidR="00533043" w:rsidRPr="00746533" w:rsidRDefault="00533043" w:rsidP="00FE2995">
      <w:pPr>
        <w:jc w:val="both"/>
        <w:rPr>
          <w:sz w:val="24"/>
          <w:szCs w:val="24"/>
        </w:rPr>
      </w:pPr>
      <w:r w:rsidRPr="00746533">
        <w:rPr>
          <w:sz w:val="24"/>
          <w:szCs w:val="24"/>
        </w:rPr>
        <w:t>За да заздрави цялостната си политика на енергийна сигурност България може да следва няколко изпитани стъпки:</w:t>
      </w:r>
    </w:p>
    <w:p w:rsidR="00533043" w:rsidRPr="00746533" w:rsidRDefault="00533043" w:rsidP="00B94ED2">
      <w:pPr>
        <w:pStyle w:val="ListParagraph"/>
        <w:numPr>
          <w:ilvl w:val="0"/>
          <w:numId w:val="27"/>
        </w:numPr>
        <w:jc w:val="both"/>
        <w:rPr>
          <w:sz w:val="24"/>
          <w:szCs w:val="24"/>
        </w:rPr>
      </w:pPr>
      <w:proofErr w:type="spellStart"/>
      <w:r w:rsidRPr="00746533">
        <w:rPr>
          <w:sz w:val="24"/>
          <w:szCs w:val="24"/>
        </w:rPr>
        <w:t>Приоритизиране</w:t>
      </w:r>
      <w:proofErr w:type="spellEnd"/>
      <w:r w:rsidRPr="00746533">
        <w:rPr>
          <w:sz w:val="24"/>
          <w:szCs w:val="24"/>
        </w:rPr>
        <w:t xml:space="preserve"> на регионалната интеграция чрез изграждане на </w:t>
      </w:r>
      <w:proofErr w:type="spellStart"/>
      <w:r w:rsidRPr="00746533">
        <w:rPr>
          <w:sz w:val="24"/>
          <w:szCs w:val="24"/>
        </w:rPr>
        <w:t>интерконектори</w:t>
      </w:r>
      <w:proofErr w:type="spellEnd"/>
      <w:r w:rsidRPr="00746533">
        <w:rPr>
          <w:sz w:val="24"/>
          <w:szCs w:val="24"/>
        </w:rPr>
        <w:t xml:space="preserve"> и/или съоръжения за обратен поток на съществуващи газопроводи в региона</w:t>
      </w:r>
    </w:p>
    <w:p w:rsidR="00533043" w:rsidRPr="00746533" w:rsidRDefault="00533043" w:rsidP="00B94ED2">
      <w:pPr>
        <w:pStyle w:val="ListParagraph"/>
        <w:numPr>
          <w:ilvl w:val="0"/>
          <w:numId w:val="27"/>
        </w:numPr>
        <w:jc w:val="both"/>
        <w:rPr>
          <w:sz w:val="24"/>
          <w:szCs w:val="24"/>
        </w:rPr>
      </w:pPr>
      <w:r w:rsidRPr="00746533">
        <w:rPr>
          <w:sz w:val="24"/>
          <w:szCs w:val="24"/>
        </w:rPr>
        <w:t xml:space="preserve">Подобряване на гъвкавостта на топлоелектрическите централи и индустриалните предприятия  чрез въвеждане на възможност за сключване на </w:t>
      </w:r>
      <w:proofErr w:type="spellStart"/>
      <w:r w:rsidRPr="00746533">
        <w:rPr>
          <w:sz w:val="24"/>
          <w:szCs w:val="24"/>
        </w:rPr>
        <w:t>прекъсваеми</w:t>
      </w:r>
      <w:proofErr w:type="spellEnd"/>
      <w:r w:rsidRPr="00746533">
        <w:rPr>
          <w:sz w:val="24"/>
          <w:szCs w:val="24"/>
        </w:rPr>
        <w:t xml:space="preserve"> договори и въвеждане на ефективен капацитет на индустриалните предприятия и топлоцентралите да работят с два типа гориво</w:t>
      </w:r>
    </w:p>
    <w:p w:rsidR="00533043" w:rsidRPr="00746533" w:rsidRDefault="00A736FB" w:rsidP="00B94ED2">
      <w:pPr>
        <w:pStyle w:val="ListParagraph"/>
        <w:numPr>
          <w:ilvl w:val="0"/>
          <w:numId w:val="27"/>
        </w:numPr>
        <w:jc w:val="both"/>
        <w:rPr>
          <w:sz w:val="24"/>
          <w:szCs w:val="24"/>
        </w:rPr>
      </w:pPr>
      <w:r>
        <w:rPr>
          <w:sz w:val="24"/>
          <w:szCs w:val="24"/>
        </w:rPr>
        <w:t>Проучване опита на европейските държави в приватизация на големи държавни енергийни холдинги</w:t>
      </w:r>
      <w:r w:rsidR="00533043" w:rsidRPr="00746533">
        <w:rPr>
          <w:sz w:val="24"/>
          <w:szCs w:val="24"/>
        </w:rPr>
        <w:t xml:space="preserve"> за привличане на частни инвеститори и за увеличаване на </w:t>
      </w:r>
      <w:r>
        <w:rPr>
          <w:sz w:val="24"/>
          <w:szCs w:val="24"/>
        </w:rPr>
        <w:t>ефективността.</w:t>
      </w:r>
    </w:p>
    <w:p w:rsidR="00533043" w:rsidRPr="00746533" w:rsidRDefault="00533043" w:rsidP="00FE2995">
      <w:pPr>
        <w:jc w:val="both"/>
        <w:rPr>
          <w:sz w:val="24"/>
          <w:szCs w:val="24"/>
        </w:rPr>
      </w:pPr>
      <w:r w:rsidRPr="00746533">
        <w:rPr>
          <w:sz w:val="24"/>
          <w:szCs w:val="24"/>
        </w:rPr>
        <w:t>Прилагане на международно признати правила и насоки относно прозрачността на управление на енергийни проекти и на доставката на енергийни ресурси като Инициативата за прозрачност в добивната промишленост и/или COST (принципи „отдолу-нагоре“), като част от задължителните принципи на счетоводство на национално ниво.</w:t>
      </w:r>
    </w:p>
    <w:p w:rsidR="00533043" w:rsidRPr="00746533" w:rsidRDefault="00533043" w:rsidP="00FE2995">
      <w:pPr>
        <w:jc w:val="both"/>
        <w:rPr>
          <w:rFonts w:cs="Times New Roman"/>
          <w:sz w:val="24"/>
          <w:szCs w:val="24"/>
        </w:rPr>
      </w:pPr>
      <w:r w:rsidRPr="00746533">
        <w:rPr>
          <w:sz w:val="24"/>
          <w:szCs w:val="24"/>
        </w:rPr>
        <w:t>Енергийната система на България е в процес на трансформация от стандартен енергиен модел, основан на използване на изкопаеми горива, към балансиран енергиен микс на базата на ВЕИ и енергийна ефективност. Неговото успешно осъществяване изисква прилагането на интелигентна енергийна политика със стриктни изисквания към участниците на енергийния пазар, ясна регулаторна рамка и прозрачни правила на взаимодействие между държавата и бизнеса.</w:t>
      </w:r>
      <w:r w:rsidR="00E02593">
        <w:rPr>
          <w:sz w:val="24"/>
          <w:szCs w:val="24"/>
        </w:rPr>
        <w:t xml:space="preserve"> Необходимо е стратегическите документи и приоритети да се подлагат задължително на публично обсъждане, вкл. в </w:t>
      </w:r>
      <w:r w:rsidR="00E02593" w:rsidRPr="00E02593">
        <w:rPr>
          <w:sz w:val="24"/>
          <w:szCs w:val="24"/>
        </w:rPr>
        <w:t>Съвета за тристранно сътрудничество с участието на браншовите синдикални и работодателски организации в енергетиката</w:t>
      </w:r>
      <w:r w:rsidR="00E02593">
        <w:rPr>
          <w:sz w:val="24"/>
          <w:szCs w:val="24"/>
        </w:rPr>
        <w:t>.</w:t>
      </w:r>
    </w:p>
    <w:p w:rsidR="00533043" w:rsidRPr="00746533" w:rsidRDefault="00533043" w:rsidP="00533043">
      <w:pPr>
        <w:spacing w:line="240" w:lineRule="auto"/>
        <w:jc w:val="both"/>
        <w:rPr>
          <w:rFonts w:cs="Times New Roman"/>
          <w:sz w:val="24"/>
          <w:szCs w:val="24"/>
        </w:rPr>
      </w:pPr>
    </w:p>
    <w:p w:rsidR="00533043" w:rsidRPr="00FE2995" w:rsidRDefault="00533043" w:rsidP="00FE2995">
      <w:pPr>
        <w:pStyle w:val="Heading2"/>
        <w:rPr>
          <w:rFonts w:asciiTheme="minorHAnsi" w:hAnsiTheme="minorHAnsi"/>
        </w:rPr>
      </w:pPr>
      <w:bookmarkStart w:id="64" w:name="_Toc380068729"/>
      <w:bookmarkStart w:id="65" w:name="_Toc415820176"/>
      <w:bookmarkStart w:id="66" w:name="_Toc382399306"/>
      <w:r w:rsidRPr="00FE2995">
        <w:rPr>
          <w:rFonts w:asciiTheme="minorHAnsi" w:hAnsiTheme="minorHAnsi"/>
        </w:rPr>
        <w:t>4.2. Технологична инфраструктура</w:t>
      </w:r>
      <w:bookmarkEnd w:id="64"/>
      <w:bookmarkEnd w:id="65"/>
      <w:bookmarkEnd w:id="66"/>
    </w:p>
    <w:p w:rsidR="00533043" w:rsidRPr="00746533" w:rsidRDefault="00533043" w:rsidP="00FE2995">
      <w:pPr>
        <w:jc w:val="both"/>
        <w:rPr>
          <w:rFonts w:cs="Times New Roman"/>
          <w:sz w:val="24"/>
          <w:szCs w:val="24"/>
        </w:rPr>
      </w:pPr>
      <w:r w:rsidRPr="00746533">
        <w:rPr>
          <w:rFonts w:cs="Times New Roman"/>
          <w:sz w:val="24"/>
          <w:szCs w:val="24"/>
        </w:rPr>
        <w:t>С цел развитие и оползотворяване на потенциала на цифровата икономика, повишаване на производителността на европейската икономика и създаване на нови икономически дейности и квалифицирани работни места се правят препоръки в три основни направления:</w:t>
      </w:r>
    </w:p>
    <w:p w:rsidR="00533043" w:rsidRPr="00746533" w:rsidRDefault="00533043" w:rsidP="00B94ED2">
      <w:pPr>
        <w:pStyle w:val="ListParagraph"/>
        <w:numPr>
          <w:ilvl w:val="0"/>
          <w:numId w:val="6"/>
        </w:numPr>
        <w:jc w:val="both"/>
        <w:rPr>
          <w:rFonts w:cs="Times New Roman"/>
          <w:sz w:val="24"/>
          <w:szCs w:val="24"/>
        </w:rPr>
      </w:pPr>
      <w:r w:rsidRPr="00746533">
        <w:rPr>
          <w:rFonts w:cs="Times New Roman"/>
          <w:sz w:val="24"/>
          <w:szCs w:val="24"/>
        </w:rPr>
        <w:lastRenderedPageBreak/>
        <w:t>подготовка на подходяща нормативна рамка и насърчаване на нови инвестиции в инфраструктура и цифрови технологии при едновременно запазване на технологичната неутралност;</w:t>
      </w:r>
    </w:p>
    <w:p w:rsidR="00533043" w:rsidRPr="00746533" w:rsidRDefault="00533043" w:rsidP="00B94ED2">
      <w:pPr>
        <w:pStyle w:val="ListParagraph"/>
        <w:numPr>
          <w:ilvl w:val="0"/>
          <w:numId w:val="6"/>
        </w:numPr>
        <w:jc w:val="both"/>
        <w:rPr>
          <w:rFonts w:cs="Times New Roman"/>
          <w:sz w:val="24"/>
          <w:szCs w:val="24"/>
        </w:rPr>
      </w:pPr>
      <w:r w:rsidRPr="00746533">
        <w:rPr>
          <w:rFonts w:cs="Times New Roman"/>
          <w:sz w:val="24"/>
          <w:szCs w:val="24"/>
        </w:rPr>
        <w:t>насърчаване на единен цифров пазар, ориентиран към потребителите и предприятията с цел преодоляване на фрагментацията на националните пазари въз основа на подобрена, предвидима и стабилна правна рамка в целия ЕС;</w:t>
      </w:r>
    </w:p>
    <w:p w:rsidR="00533043" w:rsidRPr="00746533" w:rsidRDefault="00533043" w:rsidP="00B94ED2">
      <w:pPr>
        <w:pStyle w:val="ListParagraph"/>
        <w:numPr>
          <w:ilvl w:val="0"/>
          <w:numId w:val="6"/>
        </w:numPr>
        <w:jc w:val="both"/>
        <w:rPr>
          <w:rFonts w:cs="Times New Roman"/>
          <w:sz w:val="24"/>
          <w:szCs w:val="24"/>
        </w:rPr>
      </w:pPr>
      <w:r w:rsidRPr="00746533">
        <w:rPr>
          <w:rFonts w:cs="Times New Roman"/>
          <w:sz w:val="24"/>
          <w:szCs w:val="24"/>
        </w:rPr>
        <w:t>преодоляване на несъответствията между търсене и предлагане на умения в областта на цифровите технологии и по-ефективно и пълноценно използване на електронни услуги от крайните потребители и предприятията.</w:t>
      </w:r>
    </w:p>
    <w:p w:rsidR="00533043" w:rsidRPr="00746533" w:rsidRDefault="00533043" w:rsidP="00FE2995">
      <w:pPr>
        <w:jc w:val="both"/>
        <w:rPr>
          <w:rFonts w:cs="Times New Roman"/>
          <w:sz w:val="24"/>
          <w:szCs w:val="24"/>
        </w:rPr>
      </w:pPr>
      <w:r w:rsidRPr="00746533">
        <w:rPr>
          <w:rFonts w:cs="Times New Roman"/>
          <w:sz w:val="24"/>
          <w:szCs w:val="24"/>
        </w:rPr>
        <w:t xml:space="preserve">Препоръки към националната политика в областта на </w:t>
      </w:r>
      <w:r w:rsidR="00A736FB">
        <w:rPr>
          <w:rFonts w:cs="Times New Roman"/>
          <w:sz w:val="24"/>
          <w:szCs w:val="24"/>
        </w:rPr>
        <w:t>информационните и комуникационни технологии</w:t>
      </w:r>
      <w:r w:rsidRPr="00746533">
        <w:rPr>
          <w:rFonts w:cs="Times New Roman"/>
          <w:sz w:val="24"/>
          <w:szCs w:val="24"/>
        </w:rPr>
        <w:t>:</w:t>
      </w:r>
    </w:p>
    <w:p w:rsidR="00533043" w:rsidRPr="00746533" w:rsidRDefault="00533043" w:rsidP="00FE2995">
      <w:pPr>
        <w:jc w:val="both"/>
        <w:rPr>
          <w:rFonts w:cs="Times New Roman"/>
          <w:sz w:val="24"/>
          <w:szCs w:val="24"/>
        </w:rPr>
      </w:pPr>
      <w:r w:rsidRPr="00746533">
        <w:rPr>
          <w:rFonts w:cs="Times New Roman"/>
          <w:sz w:val="24"/>
          <w:szCs w:val="24"/>
        </w:rPr>
        <w:t>1.</w:t>
      </w:r>
      <w:r w:rsidRPr="00746533">
        <w:rPr>
          <w:rFonts w:cs="Times New Roman"/>
          <w:sz w:val="24"/>
          <w:szCs w:val="24"/>
        </w:rPr>
        <w:tab/>
        <w:t xml:space="preserve">Извеждане на е-управлението като основен приоритет във всички оперативни програми, разработвани за програмния период 2014-2020 г., и създаване на интегрирана национална стратегия и институционална рамка в тази област. </w:t>
      </w:r>
    </w:p>
    <w:p w:rsidR="00533043" w:rsidRPr="00746533" w:rsidRDefault="00533043" w:rsidP="00FE2995">
      <w:pPr>
        <w:jc w:val="both"/>
        <w:rPr>
          <w:rFonts w:cs="Times New Roman"/>
          <w:sz w:val="24"/>
          <w:szCs w:val="24"/>
        </w:rPr>
      </w:pPr>
      <w:r w:rsidRPr="00746533">
        <w:rPr>
          <w:rFonts w:cs="Times New Roman"/>
          <w:sz w:val="24"/>
          <w:szCs w:val="24"/>
        </w:rPr>
        <w:t>2.</w:t>
      </w:r>
      <w:r w:rsidRPr="00746533">
        <w:rPr>
          <w:rFonts w:cs="Times New Roman"/>
          <w:sz w:val="24"/>
          <w:szCs w:val="24"/>
        </w:rPr>
        <w:tab/>
        <w:t xml:space="preserve">Оползотворяване на предимствата на България от предлагането на високоскоростен широколентов достъп чрез интегриран подход за създаване на услуги с добавена стойност от публичната администрация и бизнес сектора като фактор, който може да „издърпа“ потреблението на интернет, което остава на едно от последните места в ЕС. </w:t>
      </w:r>
    </w:p>
    <w:p w:rsidR="00533043" w:rsidRPr="00746533" w:rsidRDefault="00533043" w:rsidP="00FE2995">
      <w:pPr>
        <w:ind w:left="708"/>
        <w:jc w:val="both"/>
        <w:rPr>
          <w:rFonts w:cs="Times New Roman"/>
          <w:sz w:val="24"/>
          <w:szCs w:val="24"/>
        </w:rPr>
      </w:pPr>
      <w:r w:rsidRPr="00746533">
        <w:rPr>
          <w:rFonts w:cs="Times New Roman"/>
          <w:sz w:val="24"/>
          <w:szCs w:val="24"/>
        </w:rPr>
        <w:t>a.</w:t>
      </w:r>
      <w:r w:rsidRPr="00746533">
        <w:rPr>
          <w:rFonts w:cs="Times New Roman"/>
          <w:sz w:val="24"/>
          <w:szCs w:val="24"/>
        </w:rPr>
        <w:tab/>
        <w:t>Прилагане на съществуващите регулации за деклариране на наличните и новоизграждащи се телекомуникационни мрежи в Агенцията по геодезия, картография и кадастър, което ще позволи по-добро планиране на политиките и публичните инвестиции в тази област;</w:t>
      </w:r>
    </w:p>
    <w:p w:rsidR="00533043" w:rsidRPr="00746533" w:rsidRDefault="00533043" w:rsidP="00FE2995">
      <w:pPr>
        <w:ind w:left="708"/>
        <w:jc w:val="both"/>
        <w:rPr>
          <w:rFonts w:cs="Times New Roman"/>
          <w:sz w:val="24"/>
          <w:szCs w:val="24"/>
        </w:rPr>
      </w:pPr>
      <w:r w:rsidRPr="00746533">
        <w:rPr>
          <w:rFonts w:cs="Times New Roman"/>
          <w:sz w:val="24"/>
          <w:szCs w:val="24"/>
        </w:rPr>
        <w:t xml:space="preserve">б. Създаване на стандарти за публичен достъп до данните за наличната инфраструктура и предлаганите услуги от предприятията, подлежащи на регистрационен режим към Комисията за регулиране на съобщенията при запазване на </w:t>
      </w:r>
      <w:proofErr w:type="spellStart"/>
      <w:r w:rsidRPr="00746533">
        <w:rPr>
          <w:rFonts w:cs="Times New Roman"/>
          <w:sz w:val="24"/>
          <w:szCs w:val="24"/>
        </w:rPr>
        <w:t>конфиденциалността</w:t>
      </w:r>
      <w:proofErr w:type="spellEnd"/>
      <w:r w:rsidRPr="00746533">
        <w:rPr>
          <w:rFonts w:cs="Times New Roman"/>
          <w:sz w:val="24"/>
          <w:szCs w:val="24"/>
        </w:rPr>
        <w:t xml:space="preserve"> на онези данни, които представляват търговска тайна или биха нарушили Закона за защита на личните данни.</w:t>
      </w:r>
    </w:p>
    <w:p w:rsidR="00533043" w:rsidRPr="00746533" w:rsidRDefault="00533043" w:rsidP="00FE2995">
      <w:pPr>
        <w:jc w:val="both"/>
        <w:rPr>
          <w:rFonts w:cs="Times New Roman"/>
          <w:sz w:val="24"/>
          <w:szCs w:val="24"/>
        </w:rPr>
      </w:pPr>
      <w:r w:rsidRPr="00746533">
        <w:rPr>
          <w:rFonts w:cs="Times New Roman"/>
          <w:sz w:val="24"/>
          <w:szCs w:val="24"/>
        </w:rPr>
        <w:t>3.</w:t>
      </w:r>
      <w:r w:rsidRPr="00746533">
        <w:rPr>
          <w:rFonts w:cs="Times New Roman"/>
          <w:sz w:val="24"/>
          <w:szCs w:val="24"/>
        </w:rPr>
        <w:tab/>
        <w:t xml:space="preserve">По-ефективна регулация на </w:t>
      </w:r>
      <w:proofErr w:type="spellStart"/>
      <w:r w:rsidRPr="00746533">
        <w:rPr>
          <w:rFonts w:cs="Times New Roman"/>
          <w:sz w:val="24"/>
          <w:szCs w:val="24"/>
        </w:rPr>
        <w:t>олигополните</w:t>
      </w:r>
      <w:proofErr w:type="spellEnd"/>
      <w:r w:rsidRPr="00746533">
        <w:rPr>
          <w:rFonts w:cs="Times New Roman"/>
          <w:sz w:val="24"/>
          <w:szCs w:val="24"/>
        </w:rPr>
        <w:t xml:space="preserve"> и </w:t>
      </w:r>
      <w:proofErr w:type="spellStart"/>
      <w:r w:rsidRPr="00746533">
        <w:rPr>
          <w:rFonts w:cs="Times New Roman"/>
          <w:sz w:val="24"/>
          <w:szCs w:val="24"/>
        </w:rPr>
        <w:t>монополните</w:t>
      </w:r>
      <w:proofErr w:type="spellEnd"/>
      <w:r w:rsidRPr="00746533">
        <w:rPr>
          <w:rFonts w:cs="Times New Roman"/>
          <w:sz w:val="24"/>
          <w:szCs w:val="24"/>
        </w:rPr>
        <w:t xml:space="preserve"> пазари с цел повишаване на конкуренцията и премахване на бариерите пред навлизащи нови играчи, включително чрез активна политика за привличане на чуждестранни инвестиции в сектора.</w:t>
      </w:r>
    </w:p>
    <w:p w:rsidR="00533043" w:rsidRPr="00746533" w:rsidRDefault="00533043" w:rsidP="00FE2995">
      <w:pPr>
        <w:jc w:val="both"/>
        <w:rPr>
          <w:rFonts w:cs="Times New Roman"/>
          <w:sz w:val="24"/>
          <w:szCs w:val="24"/>
        </w:rPr>
      </w:pPr>
      <w:r w:rsidRPr="00746533">
        <w:rPr>
          <w:rFonts w:cs="Times New Roman"/>
          <w:sz w:val="24"/>
          <w:szCs w:val="24"/>
        </w:rPr>
        <w:t>4.</w:t>
      </w:r>
      <w:r w:rsidRPr="00746533">
        <w:rPr>
          <w:rFonts w:cs="Times New Roman"/>
          <w:sz w:val="24"/>
          <w:szCs w:val="24"/>
        </w:rPr>
        <w:tab/>
        <w:t>Подобряване отчетността на НИРД в сектора (и в цялата икономика)  чрез създаване на стимули за отчитане на НИРД и конкретни действия за запознаване на фирмите с необходимите счетоводни и международни стандарти в областта.</w:t>
      </w:r>
    </w:p>
    <w:p w:rsidR="00533043" w:rsidRPr="00746533" w:rsidRDefault="00533043" w:rsidP="00FE2995">
      <w:pPr>
        <w:jc w:val="both"/>
        <w:rPr>
          <w:rFonts w:cs="Times New Roman"/>
          <w:sz w:val="24"/>
          <w:szCs w:val="24"/>
        </w:rPr>
      </w:pPr>
      <w:r w:rsidRPr="00746533">
        <w:rPr>
          <w:rFonts w:cs="Times New Roman"/>
          <w:sz w:val="24"/>
          <w:szCs w:val="24"/>
        </w:rPr>
        <w:lastRenderedPageBreak/>
        <w:t>5.</w:t>
      </w:r>
      <w:r w:rsidRPr="00746533">
        <w:rPr>
          <w:rFonts w:cs="Times New Roman"/>
          <w:sz w:val="24"/>
          <w:szCs w:val="24"/>
        </w:rPr>
        <w:tab/>
        <w:t>Увеличаване на държавната поръчка и прием в ИКТ специалностите в средното и висшето образование.</w:t>
      </w:r>
    </w:p>
    <w:p w:rsidR="00533043" w:rsidRPr="00746533" w:rsidRDefault="00533043" w:rsidP="00FE2995">
      <w:pPr>
        <w:jc w:val="both"/>
        <w:rPr>
          <w:rFonts w:cs="Times New Roman"/>
          <w:sz w:val="24"/>
          <w:szCs w:val="24"/>
        </w:rPr>
      </w:pPr>
      <w:r w:rsidRPr="00746533">
        <w:rPr>
          <w:rFonts w:cs="Times New Roman"/>
          <w:sz w:val="24"/>
          <w:szCs w:val="24"/>
        </w:rPr>
        <w:t>6.</w:t>
      </w:r>
      <w:r w:rsidRPr="00746533">
        <w:rPr>
          <w:rFonts w:cs="Times New Roman"/>
          <w:sz w:val="24"/>
          <w:szCs w:val="24"/>
        </w:rPr>
        <w:tab/>
        <w:t>Създаване на стимули за включване на бизнес предприятията в планирането и разработването на обучителни програми във формалната образователна система, включително за популяризиране на ИКТ професиите и предприемачеството сред всички възрасти – от детските градини до висшето образование.</w:t>
      </w:r>
    </w:p>
    <w:p w:rsidR="00533043" w:rsidRPr="00746533" w:rsidRDefault="00533043" w:rsidP="00533043">
      <w:pPr>
        <w:spacing w:line="240" w:lineRule="auto"/>
        <w:jc w:val="both"/>
        <w:rPr>
          <w:rFonts w:cs="Times New Roman"/>
          <w:sz w:val="24"/>
          <w:szCs w:val="24"/>
        </w:rPr>
      </w:pPr>
    </w:p>
    <w:p w:rsidR="00533043" w:rsidRPr="00FE2995" w:rsidRDefault="00533043" w:rsidP="00FE2995">
      <w:pPr>
        <w:pStyle w:val="Heading2"/>
        <w:rPr>
          <w:rFonts w:asciiTheme="minorHAnsi" w:hAnsiTheme="minorHAnsi"/>
        </w:rPr>
      </w:pPr>
      <w:bookmarkStart w:id="67" w:name="_Toc380068730"/>
      <w:bookmarkStart w:id="68" w:name="_Toc415820177"/>
      <w:bookmarkStart w:id="69" w:name="_Toc382399307"/>
      <w:r w:rsidRPr="00FE2995">
        <w:rPr>
          <w:rFonts w:asciiTheme="minorHAnsi" w:hAnsiTheme="minorHAnsi"/>
        </w:rPr>
        <w:t>4.3. Научна инфраструктура</w:t>
      </w:r>
      <w:bookmarkEnd w:id="67"/>
      <w:bookmarkEnd w:id="68"/>
      <w:bookmarkEnd w:id="69"/>
    </w:p>
    <w:p w:rsidR="00533043" w:rsidRPr="00746533" w:rsidRDefault="00533043" w:rsidP="00FE2995">
      <w:pPr>
        <w:jc w:val="both"/>
        <w:rPr>
          <w:rFonts w:cs="Times New Roman"/>
          <w:sz w:val="24"/>
          <w:szCs w:val="24"/>
        </w:rPr>
      </w:pPr>
      <w:r w:rsidRPr="00746533">
        <w:rPr>
          <w:rFonts w:cs="Times New Roman"/>
          <w:sz w:val="24"/>
          <w:szCs w:val="24"/>
        </w:rPr>
        <w:t xml:space="preserve">Ефективното използване на потенциала, заложен в науката и технологиите, чрез активното въвличане на всички звена на иновационната екосистема изисква категорични </w:t>
      </w:r>
      <w:r w:rsidRPr="00746533">
        <w:rPr>
          <w:rFonts w:cs="Times New Roman"/>
          <w:b/>
          <w:sz w:val="24"/>
          <w:szCs w:val="24"/>
        </w:rPr>
        <w:t>решения в три основни насоки</w:t>
      </w:r>
      <w:r w:rsidRPr="00746533">
        <w:rPr>
          <w:rFonts w:cs="Times New Roman"/>
          <w:sz w:val="24"/>
          <w:szCs w:val="24"/>
        </w:rPr>
        <w:t>:</w:t>
      </w:r>
    </w:p>
    <w:p w:rsidR="00533043" w:rsidRPr="00746533" w:rsidRDefault="00533043" w:rsidP="00B94ED2">
      <w:pPr>
        <w:numPr>
          <w:ilvl w:val="0"/>
          <w:numId w:val="1"/>
        </w:numPr>
        <w:jc w:val="both"/>
        <w:rPr>
          <w:rFonts w:cs="Times New Roman"/>
          <w:sz w:val="24"/>
          <w:szCs w:val="24"/>
        </w:rPr>
      </w:pPr>
      <w:r w:rsidRPr="00746533">
        <w:rPr>
          <w:rFonts w:cs="Times New Roman"/>
          <w:sz w:val="24"/>
          <w:szCs w:val="24"/>
        </w:rPr>
        <w:t xml:space="preserve">Съгласувана (интегрирана) </w:t>
      </w:r>
      <w:r w:rsidRPr="00746533">
        <w:rPr>
          <w:rFonts w:cs="Times New Roman"/>
          <w:b/>
          <w:sz w:val="24"/>
          <w:szCs w:val="24"/>
        </w:rPr>
        <w:t>национална политика в областта на науката, технологиите и иновациите</w:t>
      </w:r>
      <w:r w:rsidRPr="00746533">
        <w:rPr>
          <w:rFonts w:cs="Times New Roman"/>
          <w:sz w:val="24"/>
          <w:szCs w:val="24"/>
        </w:rPr>
        <w:t xml:space="preserve"> – подчинена на ясна оценка на научния и иновационния потенциал на страната и консенсус по отношение на насоките за развитие, включително в контекста на по-нататъшната интеграция на България в Европейското изследователско и образователно пространство.</w:t>
      </w:r>
    </w:p>
    <w:p w:rsidR="00533043" w:rsidRPr="00746533" w:rsidRDefault="00533043" w:rsidP="00B94ED2">
      <w:pPr>
        <w:numPr>
          <w:ilvl w:val="0"/>
          <w:numId w:val="1"/>
        </w:numPr>
        <w:jc w:val="both"/>
        <w:rPr>
          <w:rFonts w:cs="Times New Roman"/>
          <w:sz w:val="24"/>
          <w:szCs w:val="24"/>
        </w:rPr>
      </w:pPr>
      <w:r w:rsidRPr="00746533">
        <w:rPr>
          <w:rFonts w:cs="Times New Roman"/>
          <w:sz w:val="24"/>
          <w:szCs w:val="24"/>
        </w:rPr>
        <w:t xml:space="preserve">Възможност за адресиране на мерките, </w:t>
      </w:r>
      <w:r w:rsidRPr="00746533">
        <w:rPr>
          <w:rFonts w:cs="Times New Roman"/>
          <w:b/>
          <w:sz w:val="24"/>
          <w:szCs w:val="24"/>
        </w:rPr>
        <w:t>създаване на център на отговорност</w:t>
      </w:r>
      <w:r w:rsidRPr="00746533">
        <w:rPr>
          <w:rFonts w:cs="Times New Roman"/>
          <w:sz w:val="24"/>
          <w:szCs w:val="24"/>
        </w:rPr>
        <w:t>, който да координира дейността на различните публични звена, включени в националната иновационна система (преки участници или създаващи условия за осъществяването на иновационния процес), и да взема решения по определянето и изпълнението на националната научна и иновационна политика.</w:t>
      </w:r>
    </w:p>
    <w:p w:rsidR="00533043" w:rsidRPr="00746533" w:rsidRDefault="00533043" w:rsidP="00B94ED2">
      <w:pPr>
        <w:pStyle w:val="ListParagraph"/>
        <w:numPr>
          <w:ilvl w:val="0"/>
          <w:numId w:val="1"/>
        </w:numPr>
        <w:jc w:val="both"/>
        <w:rPr>
          <w:rFonts w:cs="Times New Roman"/>
          <w:sz w:val="24"/>
          <w:szCs w:val="24"/>
        </w:rPr>
      </w:pPr>
      <w:r w:rsidRPr="00746533">
        <w:rPr>
          <w:rFonts w:cs="Times New Roman"/>
          <w:b/>
          <w:sz w:val="24"/>
          <w:szCs w:val="24"/>
        </w:rPr>
        <w:t>Установяване на трайно и ефективно взаимодействие между различните субекти на националната иновационна система</w:t>
      </w:r>
      <w:r w:rsidRPr="00746533">
        <w:rPr>
          <w:rFonts w:cs="Times New Roman"/>
          <w:sz w:val="24"/>
          <w:szCs w:val="24"/>
        </w:rPr>
        <w:t xml:space="preserve"> – научноизследователски звена, висши училища, иновативни фирми, посреднически организации.</w:t>
      </w:r>
    </w:p>
    <w:p w:rsidR="00533043" w:rsidRPr="00746533" w:rsidRDefault="00533043" w:rsidP="00533043">
      <w:pPr>
        <w:spacing w:line="240" w:lineRule="auto"/>
        <w:jc w:val="both"/>
        <w:rPr>
          <w:rFonts w:cs="Times New Roman"/>
          <w:sz w:val="24"/>
          <w:szCs w:val="24"/>
        </w:rPr>
      </w:pPr>
    </w:p>
    <w:p w:rsidR="00533043" w:rsidRPr="00FE2995" w:rsidRDefault="00533043" w:rsidP="00FE2995">
      <w:pPr>
        <w:pStyle w:val="Heading2"/>
        <w:rPr>
          <w:rFonts w:asciiTheme="minorHAnsi" w:hAnsiTheme="minorHAnsi"/>
        </w:rPr>
      </w:pPr>
      <w:bookmarkStart w:id="70" w:name="_Toc380068731"/>
      <w:bookmarkStart w:id="71" w:name="_Toc415820178"/>
      <w:bookmarkStart w:id="72" w:name="_Toc382399308"/>
      <w:r w:rsidRPr="00FE2995">
        <w:rPr>
          <w:rFonts w:asciiTheme="minorHAnsi" w:hAnsiTheme="minorHAnsi"/>
        </w:rPr>
        <w:t>4.</w:t>
      </w:r>
      <w:proofErr w:type="spellStart"/>
      <w:r w:rsidRPr="00FE2995">
        <w:rPr>
          <w:rFonts w:asciiTheme="minorHAnsi" w:hAnsiTheme="minorHAnsi"/>
        </w:rPr>
        <w:t>4</w:t>
      </w:r>
      <w:proofErr w:type="spellEnd"/>
      <w:r w:rsidRPr="00FE2995">
        <w:rPr>
          <w:rFonts w:asciiTheme="minorHAnsi" w:hAnsiTheme="minorHAnsi"/>
        </w:rPr>
        <w:t>. Здравеопазване и околна среда</w:t>
      </w:r>
      <w:bookmarkEnd w:id="70"/>
      <w:bookmarkEnd w:id="71"/>
      <w:bookmarkEnd w:id="72"/>
    </w:p>
    <w:p w:rsidR="00533043" w:rsidRPr="00746533" w:rsidRDefault="00533043" w:rsidP="00FE2995">
      <w:pPr>
        <w:jc w:val="both"/>
        <w:rPr>
          <w:rFonts w:cs="Times New Roman"/>
          <w:sz w:val="24"/>
          <w:szCs w:val="24"/>
        </w:rPr>
      </w:pPr>
      <w:r w:rsidRPr="00746533">
        <w:rPr>
          <w:rFonts w:cs="Times New Roman"/>
          <w:sz w:val="24"/>
          <w:szCs w:val="24"/>
        </w:rPr>
        <w:t>Основните предпоставки за развито обществено здравеопазване включват:</w:t>
      </w:r>
    </w:p>
    <w:p w:rsidR="00533043" w:rsidRPr="00746533" w:rsidRDefault="00533043" w:rsidP="00B94ED2">
      <w:pPr>
        <w:pStyle w:val="ListParagraph"/>
        <w:numPr>
          <w:ilvl w:val="0"/>
          <w:numId w:val="7"/>
        </w:numPr>
        <w:jc w:val="both"/>
        <w:rPr>
          <w:rFonts w:cs="Times New Roman"/>
          <w:sz w:val="24"/>
          <w:szCs w:val="24"/>
        </w:rPr>
      </w:pPr>
      <w:r w:rsidRPr="00746533">
        <w:rPr>
          <w:rFonts w:cs="Times New Roman"/>
          <w:sz w:val="24"/>
          <w:szCs w:val="24"/>
        </w:rPr>
        <w:t>наличие на успешна здравна система. От една страна, здравната система определя начина на предписване и отпускане на медикаментите и начина на тяхното заплащане, а от друга, непрекъснато стимулира иновационния процес;</w:t>
      </w:r>
    </w:p>
    <w:p w:rsidR="00533043" w:rsidRPr="00746533" w:rsidRDefault="00533043" w:rsidP="00B94ED2">
      <w:pPr>
        <w:pStyle w:val="ListParagraph"/>
        <w:numPr>
          <w:ilvl w:val="0"/>
          <w:numId w:val="7"/>
        </w:numPr>
        <w:jc w:val="both"/>
        <w:rPr>
          <w:rFonts w:cs="Times New Roman"/>
          <w:sz w:val="24"/>
          <w:szCs w:val="24"/>
        </w:rPr>
      </w:pPr>
      <w:r w:rsidRPr="00746533">
        <w:rPr>
          <w:rFonts w:cs="Times New Roman"/>
          <w:sz w:val="24"/>
          <w:szCs w:val="24"/>
        </w:rPr>
        <w:t>(не)</w:t>
      </w:r>
      <w:proofErr w:type="spellStart"/>
      <w:r w:rsidRPr="00746533">
        <w:rPr>
          <w:rFonts w:cs="Times New Roman"/>
          <w:sz w:val="24"/>
          <w:szCs w:val="24"/>
        </w:rPr>
        <w:t>предвидимост</w:t>
      </w:r>
      <w:proofErr w:type="spellEnd"/>
      <w:r w:rsidRPr="00746533">
        <w:rPr>
          <w:rFonts w:cs="Times New Roman"/>
          <w:sz w:val="24"/>
          <w:szCs w:val="24"/>
        </w:rPr>
        <w:t xml:space="preserve"> на регулаторните решения за достъп до пазарите на страните членки на ЕС, на новите лекарствени продукти и на процесите на ценообразуване и </w:t>
      </w:r>
      <w:proofErr w:type="spellStart"/>
      <w:r w:rsidRPr="00746533">
        <w:rPr>
          <w:rFonts w:cs="Times New Roman"/>
          <w:sz w:val="24"/>
          <w:szCs w:val="24"/>
        </w:rPr>
        <w:t>реимбурсиране</w:t>
      </w:r>
      <w:proofErr w:type="spellEnd"/>
      <w:r w:rsidRPr="00746533">
        <w:rPr>
          <w:rFonts w:cs="Times New Roman"/>
          <w:sz w:val="24"/>
          <w:szCs w:val="24"/>
        </w:rPr>
        <w:t xml:space="preserve"> на лекарствените продукти;</w:t>
      </w:r>
    </w:p>
    <w:p w:rsidR="00533043" w:rsidRPr="00746533" w:rsidRDefault="00533043" w:rsidP="00B94ED2">
      <w:pPr>
        <w:pStyle w:val="ListParagraph"/>
        <w:numPr>
          <w:ilvl w:val="0"/>
          <w:numId w:val="7"/>
        </w:numPr>
        <w:jc w:val="both"/>
        <w:rPr>
          <w:rFonts w:cs="Times New Roman"/>
          <w:sz w:val="24"/>
          <w:szCs w:val="24"/>
        </w:rPr>
      </w:pPr>
      <w:r w:rsidRPr="00746533">
        <w:rPr>
          <w:rFonts w:cs="Times New Roman"/>
          <w:sz w:val="24"/>
          <w:szCs w:val="24"/>
        </w:rPr>
        <w:lastRenderedPageBreak/>
        <w:t>закрилата на правата върху интелектуалната собственост, които създават допълнителни бариери пред иновациите през последното десетилетие;</w:t>
      </w:r>
    </w:p>
    <w:p w:rsidR="00533043" w:rsidRPr="00746533" w:rsidRDefault="00533043" w:rsidP="00B94ED2">
      <w:pPr>
        <w:pStyle w:val="ListParagraph"/>
        <w:numPr>
          <w:ilvl w:val="0"/>
          <w:numId w:val="7"/>
        </w:numPr>
        <w:jc w:val="both"/>
        <w:rPr>
          <w:rFonts w:cs="Times New Roman"/>
          <w:sz w:val="24"/>
          <w:szCs w:val="24"/>
        </w:rPr>
      </w:pPr>
      <w:r w:rsidRPr="00746533">
        <w:rPr>
          <w:rFonts w:cs="Times New Roman"/>
          <w:sz w:val="24"/>
          <w:szCs w:val="24"/>
        </w:rPr>
        <w:t>(не)далновидна политика на европейските регулаторни органи, които през последните години принуждават производителите да понижават цените на лекарствените препарати, без да се замислят, че това оказва пагубно въздействие върху изследователските бюджети на фармацевтичните компании, като в същото време не оказват необходимата подкрепа на изследователските начинания.</w:t>
      </w:r>
    </w:p>
    <w:p w:rsidR="00533043" w:rsidRPr="00746533" w:rsidRDefault="00533043" w:rsidP="00FE2995">
      <w:pPr>
        <w:jc w:val="both"/>
        <w:rPr>
          <w:rFonts w:cs="Times New Roman"/>
          <w:sz w:val="24"/>
          <w:szCs w:val="24"/>
        </w:rPr>
      </w:pPr>
      <w:r w:rsidRPr="00746533">
        <w:rPr>
          <w:rFonts w:cs="Times New Roman"/>
          <w:sz w:val="24"/>
          <w:szCs w:val="24"/>
        </w:rPr>
        <w:t>Неефективната лекарствена политика и регулаторна среда, засилваща проблемите при достъпа до генерични лекарства в рамките на ЕС, в т.ч. и България, се свързва със следното:</w:t>
      </w:r>
    </w:p>
    <w:p w:rsidR="00533043" w:rsidRPr="00746533" w:rsidRDefault="00533043" w:rsidP="00B94ED2">
      <w:pPr>
        <w:pStyle w:val="ListParagraph"/>
        <w:numPr>
          <w:ilvl w:val="0"/>
          <w:numId w:val="8"/>
        </w:numPr>
        <w:jc w:val="both"/>
        <w:rPr>
          <w:rFonts w:cs="Times New Roman"/>
          <w:sz w:val="24"/>
          <w:szCs w:val="24"/>
        </w:rPr>
      </w:pPr>
      <w:r w:rsidRPr="00746533">
        <w:rPr>
          <w:rFonts w:cs="Times New Roman"/>
          <w:sz w:val="24"/>
          <w:szCs w:val="24"/>
        </w:rPr>
        <w:t>липса на достатъчно финансови ресурси, които да отговорят на търсенето;</w:t>
      </w:r>
    </w:p>
    <w:p w:rsidR="00533043" w:rsidRPr="00746533" w:rsidRDefault="00533043" w:rsidP="00B94ED2">
      <w:pPr>
        <w:pStyle w:val="ListParagraph"/>
        <w:numPr>
          <w:ilvl w:val="0"/>
          <w:numId w:val="8"/>
        </w:numPr>
        <w:jc w:val="both"/>
        <w:rPr>
          <w:rFonts w:cs="Times New Roman"/>
          <w:sz w:val="24"/>
          <w:szCs w:val="24"/>
        </w:rPr>
      </w:pPr>
      <w:r w:rsidRPr="00746533">
        <w:rPr>
          <w:rFonts w:cs="Times New Roman"/>
          <w:sz w:val="24"/>
          <w:szCs w:val="24"/>
        </w:rPr>
        <w:t>липса на информационна прозрачност, свързана с харченето на държавни средства;</w:t>
      </w:r>
    </w:p>
    <w:p w:rsidR="00533043" w:rsidRPr="00746533" w:rsidRDefault="00533043" w:rsidP="00B94ED2">
      <w:pPr>
        <w:pStyle w:val="ListParagraph"/>
        <w:numPr>
          <w:ilvl w:val="0"/>
          <w:numId w:val="8"/>
        </w:numPr>
        <w:jc w:val="both"/>
        <w:rPr>
          <w:rFonts w:cs="Times New Roman"/>
          <w:sz w:val="24"/>
          <w:szCs w:val="24"/>
        </w:rPr>
      </w:pPr>
      <w:r w:rsidRPr="00746533">
        <w:rPr>
          <w:rFonts w:cs="Times New Roman"/>
          <w:sz w:val="24"/>
          <w:szCs w:val="24"/>
        </w:rPr>
        <w:t xml:space="preserve">липса на стимули по отношение на търсенето и ефективната употреба на </w:t>
      </w:r>
      <w:proofErr w:type="spellStart"/>
      <w:r w:rsidRPr="00746533">
        <w:rPr>
          <w:rFonts w:cs="Times New Roman"/>
          <w:sz w:val="24"/>
          <w:szCs w:val="24"/>
        </w:rPr>
        <w:t>генерици</w:t>
      </w:r>
      <w:proofErr w:type="spellEnd"/>
      <w:r w:rsidRPr="00746533">
        <w:rPr>
          <w:rFonts w:cs="Times New Roman"/>
          <w:sz w:val="24"/>
          <w:szCs w:val="24"/>
        </w:rPr>
        <w:t>;</w:t>
      </w:r>
    </w:p>
    <w:p w:rsidR="00533043" w:rsidRPr="00746533" w:rsidRDefault="00533043" w:rsidP="00B94ED2">
      <w:pPr>
        <w:pStyle w:val="ListParagraph"/>
        <w:numPr>
          <w:ilvl w:val="0"/>
          <w:numId w:val="8"/>
        </w:numPr>
        <w:jc w:val="both"/>
        <w:rPr>
          <w:rFonts w:cs="Times New Roman"/>
          <w:sz w:val="24"/>
          <w:szCs w:val="24"/>
        </w:rPr>
      </w:pPr>
      <w:r w:rsidRPr="00746533">
        <w:rPr>
          <w:rFonts w:cs="Times New Roman"/>
          <w:sz w:val="24"/>
          <w:szCs w:val="24"/>
        </w:rPr>
        <w:t>липса на стимули, свързани с предлагането, за насърчаване навлизането на нови генерични лекарства на пазара и конкуренцията;</w:t>
      </w:r>
    </w:p>
    <w:p w:rsidR="00533043" w:rsidRPr="00746533" w:rsidRDefault="00533043" w:rsidP="00B94ED2">
      <w:pPr>
        <w:pStyle w:val="ListParagraph"/>
        <w:numPr>
          <w:ilvl w:val="0"/>
          <w:numId w:val="8"/>
        </w:numPr>
        <w:jc w:val="both"/>
        <w:rPr>
          <w:rFonts w:cs="Times New Roman"/>
          <w:sz w:val="24"/>
          <w:szCs w:val="24"/>
        </w:rPr>
      </w:pPr>
      <w:r w:rsidRPr="00746533">
        <w:rPr>
          <w:rFonts w:cs="Times New Roman"/>
          <w:sz w:val="24"/>
          <w:szCs w:val="24"/>
        </w:rPr>
        <w:t>наличие на мерки за намаляване на цените по веригата на доставките;</w:t>
      </w:r>
    </w:p>
    <w:p w:rsidR="00533043" w:rsidRPr="00746533" w:rsidRDefault="00533043" w:rsidP="00B94ED2">
      <w:pPr>
        <w:pStyle w:val="ListParagraph"/>
        <w:numPr>
          <w:ilvl w:val="0"/>
          <w:numId w:val="8"/>
        </w:numPr>
        <w:jc w:val="both"/>
        <w:rPr>
          <w:rFonts w:cs="Times New Roman"/>
          <w:sz w:val="24"/>
          <w:szCs w:val="24"/>
        </w:rPr>
      </w:pPr>
      <w:r w:rsidRPr="00746533">
        <w:rPr>
          <w:rFonts w:cs="Times New Roman"/>
          <w:sz w:val="24"/>
          <w:szCs w:val="24"/>
        </w:rPr>
        <w:t>липса на свободно ценообразуване при лекарствата, които не се заплащат от държавата;</w:t>
      </w:r>
    </w:p>
    <w:p w:rsidR="00533043" w:rsidRPr="00746533" w:rsidRDefault="00533043" w:rsidP="00B94ED2">
      <w:pPr>
        <w:pStyle w:val="ListParagraph"/>
        <w:numPr>
          <w:ilvl w:val="0"/>
          <w:numId w:val="8"/>
        </w:numPr>
        <w:jc w:val="both"/>
        <w:rPr>
          <w:rFonts w:cs="Times New Roman"/>
          <w:sz w:val="24"/>
          <w:szCs w:val="24"/>
        </w:rPr>
      </w:pPr>
      <w:r w:rsidRPr="00746533">
        <w:rPr>
          <w:rFonts w:cs="Times New Roman"/>
          <w:sz w:val="24"/>
          <w:szCs w:val="24"/>
        </w:rPr>
        <w:t>външно ценово рефериране с най-ниските цени сред страните в ЕС в случая с България;</w:t>
      </w:r>
    </w:p>
    <w:p w:rsidR="00533043" w:rsidRPr="00746533" w:rsidRDefault="00533043" w:rsidP="00B94ED2">
      <w:pPr>
        <w:pStyle w:val="ListParagraph"/>
        <w:numPr>
          <w:ilvl w:val="0"/>
          <w:numId w:val="8"/>
        </w:numPr>
        <w:jc w:val="both"/>
        <w:rPr>
          <w:rFonts w:cs="Times New Roman"/>
          <w:sz w:val="24"/>
          <w:szCs w:val="24"/>
        </w:rPr>
      </w:pPr>
      <w:r w:rsidRPr="00746533">
        <w:rPr>
          <w:rFonts w:cs="Times New Roman"/>
          <w:sz w:val="24"/>
          <w:szCs w:val="24"/>
        </w:rPr>
        <w:t>вътрешно референтно ценообразуване в терапевтични групи, водещо до спираловидна ценова конкуренция;</w:t>
      </w:r>
    </w:p>
    <w:p w:rsidR="00533043" w:rsidRPr="00746533" w:rsidRDefault="00533043" w:rsidP="00B94ED2">
      <w:pPr>
        <w:pStyle w:val="ListParagraph"/>
        <w:numPr>
          <w:ilvl w:val="0"/>
          <w:numId w:val="8"/>
        </w:numPr>
        <w:jc w:val="both"/>
        <w:rPr>
          <w:rFonts w:cs="Times New Roman"/>
          <w:sz w:val="24"/>
          <w:szCs w:val="24"/>
        </w:rPr>
      </w:pPr>
      <w:r w:rsidRPr="00746533">
        <w:rPr>
          <w:rFonts w:cs="Times New Roman"/>
          <w:sz w:val="24"/>
          <w:szCs w:val="24"/>
        </w:rPr>
        <w:t xml:space="preserve">ниски нива на </w:t>
      </w:r>
      <w:proofErr w:type="spellStart"/>
      <w:r w:rsidRPr="00746533">
        <w:rPr>
          <w:rFonts w:cs="Times New Roman"/>
          <w:sz w:val="24"/>
          <w:szCs w:val="24"/>
        </w:rPr>
        <w:t>реимбурсиране</w:t>
      </w:r>
      <w:proofErr w:type="spellEnd"/>
      <w:r w:rsidRPr="00746533">
        <w:rPr>
          <w:rFonts w:cs="Times New Roman"/>
          <w:sz w:val="24"/>
          <w:szCs w:val="24"/>
        </w:rPr>
        <w:t xml:space="preserve"> (25 % за социално значими групи заболявания за България), които увеличават разходите на пациентите.</w:t>
      </w:r>
    </w:p>
    <w:p w:rsidR="00533043" w:rsidRPr="00746533" w:rsidRDefault="00533043" w:rsidP="00FE2995">
      <w:pPr>
        <w:jc w:val="both"/>
        <w:rPr>
          <w:rFonts w:cs="Times New Roman"/>
          <w:sz w:val="24"/>
          <w:szCs w:val="24"/>
        </w:rPr>
      </w:pPr>
      <w:r w:rsidRPr="00746533">
        <w:rPr>
          <w:rFonts w:cs="Times New Roman"/>
          <w:sz w:val="24"/>
          <w:szCs w:val="24"/>
        </w:rPr>
        <w:t>Всяко действие на държавните органи по отношение на фармацевтичния сектор трябва да бъде насочено към създаването на конкурентна среда, която гарантира, че гражданите имат достъп до иновативни и безопасни лекарства на приемливи цени без неоснователно забавяне. Тук се включват мерки както за прилагане на законодателството в областта на конкуренцията, така и регулации, насочени към подобряване на функционирането на пазара в полза на потребителите. Необходими са нови политики и инструменти за подкрепа на развитието на иновативния потенциал на фармацевтичния сектор, включително:</w:t>
      </w:r>
    </w:p>
    <w:p w:rsidR="00533043" w:rsidRPr="00746533" w:rsidRDefault="00533043" w:rsidP="00FE2995">
      <w:pPr>
        <w:jc w:val="both"/>
        <w:rPr>
          <w:rFonts w:cs="Times New Roman"/>
          <w:sz w:val="24"/>
          <w:szCs w:val="24"/>
        </w:rPr>
      </w:pPr>
      <w:r w:rsidRPr="00746533">
        <w:rPr>
          <w:rFonts w:cs="Times New Roman"/>
          <w:sz w:val="24"/>
          <w:szCs w:val="24"/>
        </w:rPr>
        <w:t>1.</w:t>
      </w:r>
      <w:r w:rsidRPr="00746533">
        <w:rPr>
          <w:rFonts w:cs="Times New Roman"/>
          <w:sz w:val="24"/>
          <w:szCs w:val="24"/>
        </w:rPr>
        <w:tab/>
        <w:t>По отношение развитието на националната и секторната иновационна система:</w:t>
      </w:r>
    </w:p>
    <w:p w:rsidR="00533043" w:rsidRPr="00746533" w:rsidRDefault="00533043" w:rsidP="00B94ED2">
      <w:pPr>
        <w:pStyle w:val="ListParagraph"/>
        <w:numPr>
          <w:ilvl w:val="0"/>
          <w:numId w:val="9"/>
        </w:numPr>
        <w:jc w:val="both"/>
        <w:rPr>
          <w:rFonts w:cs="Times New Roman"/>
          <w:sz w:val="24"/>
          <w:szCs w:val="24"/>
        </w:rPr>
      </w:pPr>
      <w:r w:rsidRPr="00746533">
        <w:rPr>
          <w:rFonts w:cs="Times New Roman"/>
          <w:sz w:val="24"/>
          <w:szCs w:val="24"/>
        </w:rPr>
        <w:t>насърчаване на взаимодействието между наука и бизнес;</w:t>
      </w:r>
    </w:p>
    <w:p w:rsidR="00533043" w:rsidRPr="00746533" w:rsidRDefault="00533043" w:rsidP="00B94ED2">
      <w:pPr>
        <w:pStyle w:val="ListParagraph"/>
        <w:numPr>
          <w:ilvl w:val="0"/>
          <w:numId w:val="9"/>
        </w:numPr>
        <w:jc w:val="both"/>
        <w:rPr>
          <w:rFonts w:cs="Times New Roman"/>
          <w:sz w:val="24"/>
          <w:szCs w:val="24"/>
        </w:rPr>
      </w:pPr>
      <w:r w:rsidRPr="00746533">
        <w:rPr>
          <w:rFonts w:cs="Times New Roman"/>
          <w:sz w:val="24"/>
          <w:szCs w:val="24"/>
        </w:rPr>
        <w:t>инвестиране в научноизследователска инфраструктура;</w:t>
      </w:r>
    </w:p>
    <w:p w:rsidR="00533043" w:rsidRPr="00746533" w:rsidRDefault="00533043" w:rsidP="00B94ED2">
      <w:pPr>
        <w:pStyle w:val="ListParagraph"/>
        <w:numPr>
          <w:ilvl w:val="0"/>
          <w:numId w:val="9"/>
        </w:numPr>
        <w:jc w:val="both"/>
        <w:rPr>
          <w:rFonts w:cs="Times New Roman"/>
          <w:sz w:val="24"/>
          <w:szCs w:val="24"/>
        </w:rPr>
      </w:pPr>
      <w:r w:rsidRPr="00746533">
        <w:rPr>
          <w:rFonts w:cs="Times New Roman"/>
          <w:sz w:val="24"/>
          <w:szCs w:val="24"/>
        </w:rPr>
        <w:lastRenderedPageBreak/>
        <w:t>подготовка на повече висококвалифицирани специалисти чрез тясно сътрудничество с водещи фармацевтични компании;</w:t>
      </w:r>
    </w:p>
    <w:p w:rsidR="00533043" w:rsidRPr="00746533" w:rsidRDefault="00533043" w:rsidP="00B94ED2">
      <w:pPr>
        <w:pStyle w:val="ListParagraph"/>
        <w:numPr>
          <w:ilvl w:val="0"/>
          <w:numId w:val="9"/>
        </w:numPr>
        <w:jc w:val="both"/>
        <w:rPr>
          <w:rFonts w:cs="Times New Roman"/>
          <w:sz w:val="24"/>
          <w:szCs w:val="24"/>
        </w:rPr>
      </w:pPr>
      <w:r w:rsidRPr="00746533">
        <w:rPr>
          <w:rFonts w:cs="Times New Roman"/>
          <w:sz w:val="24"/>
          <w:szCs w:val="24"/>
        </w:rPr>
        <w:t>учредяване на стипендии за задържане на млади български учени и привличане на международни специалисти;</w:t>
      </w:r>
    </w:p>
    <w:p w:rsidR="00533043" w:rsidRPr="00746533" w:rsidRDefault="00533043" w:rsidP="00B94ED2">
      <w:pPr>
        <w:pStyle w:val="ListParagraph"/>
        <w:numPr>
          <w:ilvl w:val="0"/>
          <w:numId w:val="9"/>
        </w:numPr>
        <w:jc w:val="both"/>
        <w:rPr>
          <w:rFonts w:cs="Times New Roman"/>
          <w:sz w:val="24"/>
          <w:szCs w:val="24"/>
        </w:rPr>
      </w:pPr>
      <w:r w:rsidRPr="00746533">
        <w:rPr>
          <w:rFonts w:cs="Times New Roman"/>
          <w:sz w:val="24"/>
          <w:szCs w:val="24"/>
        </w:rPr>
        <w:t>подкрепа за развитието на центрове за НИРД в сътрудничество с международни фармацевтични фирми и фирми от областта на ИКТ;</w:t>
      </w:r>
    </w:p>
    <w:p w:rsidR="00533043" w:rsidRPr="00746533" w:rsidRDefault="00533043" w:rsidP="00B94ED2">
      <w:pPr>
        <w:pStyle w:val="ListParagraph"/>
        <w:numPr>
          <w:ilvl w:val="0"/>
          <w:numId w:val="9"/>
        </w:numPr>
        <w:jc w:val="both"/>
        <w:rPr>
          <w:rFonts w:cs="Times New Roman"/>
          <w:sz w:val="24"/>
          <w:szCs w:val="24"/>
        </w:rPr>
      </w:pPr>
      <w:proofErr w:type="spellStart"/>
      <w:r w:rsidRPr="00746533">
        <w:rPr>
          <w:rFonts w:cs="Times New Roman"/>
          <w:sz w:val="24"/>
          <w:szCs w:val="24"/>
        </w:rPr>
        <w:t>приоритизиране</w:t>
      </w:r>
      <w:proofErr w:type="spellEnd"/>
      <w:r w:rsidRPr="00746533">
        <w:rPr>
          <w:rFonts w:cs="Times New Roman"/>
          <w:sz w:val="24"/>
          <w:szCs w:val="24"/>
        </w:rPr>
        <w:t xml:space="preserve"> на тематичните области, свързани с фармацията, медицината и здравеопазването, при разпределянето на държавни средства за НИРД чрез НФНИ и НИФ;</w:t>
      </w:r>
    </w:p>
    <w:p w:rsidR="00533043" w:rsidRPr="00746533" w:rsidRDefault="00533043" w:rsidP="00B94ED2">
      <w:pPr>
        <w:pStyle w:val="ListParagraph"/>
        <w:numPr>
          <w:ilvl w:val="0"/>
          <w:numId w:val="9"/>
        </w:numPr>
        <w:jc w:val="both"/>
        <w:rPr>
          <w:rFonts w:cs="Times New Roman"/>
          <w:sz w:val="24"/>
          <w:szCs w:val="24"/>
        </w:rPr>
      </w:pPr>
      <w:r w:rsidRPr="00746533">
        <w:rPr>
          <w:rFonts w:cs="Times New Roman"/>
          <w:sz w:val="24"/>
          <w:szCs w:val="24"/>
        </w:rPr>
        <w:t>насърчаване на публично-частните партньорства.</w:t>
      </w:r>
    </w:p>
    <w:p w:rsidR="00533043" w:rsidRPr="00746533" w:rsidRDefault="00533043" w:rsidP="00FE2995">
      <w:pPr>
        <w:jc w:val="both"/>
        <w:rPr>
          <w:rFonts w:cs="Times New Roman"/>
          <w:sz w:val="24"/>
          <w:szCs w:val="24"/>
        </w:rPr>
      </w:pPr>
      <w:r w:rsidRPr="00746533">
        <w:rPr>
          <w:rFonts w:cs="Times New Roman"/>
          <w:sz w:val="24"/>
          <w:szCs w:val="24"/>
        </w:rPr>
        <w:t>2.</w:t>
      </w:r>
      <w:r w:rsidRPr="00746533">
        <w:rPr>
          <w:rFonts w:cs="Times New Roman"/>
          <w:sz w:val="24"/>
          <w:szCs w:val="24"/>
        </w:rPr>
        <w:tab/>
        <w:t>В посока намаляване на административната тежест:</w:t>
      </w:r>
    </w:p>
    <w:p w:rsidR="00533043" w:rsidRPr="00746533" w:rsidRDefault="00533043" w:rsidP="00B94ED2">
      <w:pPr>
        <w:pStyle w:val="ListParagraph"/>
        <w:numPr>
          <w:ilvl w:val="0"/>
          <w:numId w:val="10"/>
        </w:numPr>
        <w:spacing w:after="0"/>
        <w:jc w:val="both"/>
        <w:rPr>
          <w:rFonts w:cs="Times New Roman"/>
          <w:sz w:val="24"/>
          <w:szCs w:val="24"/>
        </w:rPr>
      </w:pPr>
      <w:r w:rsidRPr="00746533">
        <w:rPr>
          <w:rFonts w:cs="Times New Roman"/>
          <w:sz w:val="24"/>
          <w:szCs w:val="24"/>
        </w:rPr>
        <w:t>по отношение на разрешителния режим при продажбата на нови лекарствени продукти;</w:t>
      </w:r>
    </w:p>
    <w:p w:rsidR="00533043" w:rsidRPr="00746533" w:rsidRDefault="00533043" w:rsidP="00B94ED2">
      <w:pPr>
        <w:pStyle w:val="ListParagraph"/>
        <w:numPr>
          <w:ilvl w:val="0"/>
          <w:numId w:val="10"/>
        </w:numPr>
        <w:spacing w:after="0"/>
        <w:jc w:val="both"/>
        <w:rPr>
          <w:rFonts w:cs="Times New Roman"/>
          <w:sz w:val="24"/>
          <w:szCs w:val="24"/>
        </w:rPr>
      </w:pPr>
      <w:r w:rsidRPr="00746533">
        <w:rPr>
          <w:rFonts w:cs="Times New Roman"/>
          <w:sz w:val="24"/>
          <w:szCs w:val="24"/>
        </w:rPr>
        <w:t>с цел ускоряване въвеждането на нови лекарствени продукти на българския пазар;</w:t>
      </w:r>
    </w:p>
    <w:p w:rsidR="00533043" w:rsidRPr="00746533" w:rsidRDefault="00533043" w:rsidP="00B94ED2">
      <w:pPr>
        <w:pStyle w:val="ListParagraph"/>
        <w:numPr>
          <w:ilvl w:val="0"/>
          <w:numId w:val="10"/>
        </w:numPr>
        <w:jc w:val="both"/>
        <w:rPr>
          <w:rFonts w:cs="Times New Roman"/>
          <w:sz w:val="24"/>
          <w:szCs w:val="24"/>
        </w:rPr>
      </w:pPr>
      <w:proofErr w:type="spellStart"/>
      <w:r w:rsidRPr="00746533">
        <w:rPr>
          <w:rFonts w:cs="Times New Roman"/>
          <w:sz w:val="24"/>
          <w:szCs w:val="24"/>
        </w:rPr>
        <w:t>реимбурсиране</w:t>
      </w:r>
      <w:proofErr w:type="spellEnd"/>
      <w:r w:rsidRPr="00746533">
        <w:rPr>
          <w:rFonts w:cs="Times New Roman"/>
          <w:sz w:val="24"/>
          <w:szCs w:val="24"/>
        </w:rPr>
        <w:t xml:space="preserve"> на нови лекарствени продукти на по-ранен етап от тяхното въвеждане на пазара.</w:t>
      </w:r>
    </w:p>
    <w:p w:rsidR="00533043" w:rsidRPr="00746533" w:rsidRDefault="00533043" w:rsidP="00FE2995">
      <w:pPr>
        <w:jc w:val="both"/>
        <w:rPr>
          <w:rFonts w:cs="Times New Roman"/>
          <w:sz w:val="24"/>
          <w:szCs w:val="24"/>
        </w:rPr>
      </w:pPr>
      <w:r w:rsidRPr="00746533">
        <w:rPr>
          <w:rFonts w:cs="Times New Roman"/>
          <w:sz w:val="24"/>
          <w:szCs w:val="24"/>
        </w:rPr>
        <w:t>3.</w:t>
      </w:r>
      <w:r w:rsidRPr="00746533">
        <w:rPr>
          <w:rFonts w:cs="Times New Roman"/>
          <w:sz w:val="24"/>
          <w:szCs w:val="24"/>
        </w:rPr>
        <w:tab/>
        <w:t>Изпращане на ясни сигнали за провежданата от правителството лекарствена и здравна политика:</w:t>
      </w:r>
    </w:p>
    <w:p w:rsidR="00533043" w:rsidRPr="00746533" w:rsidRDefault="00533043" w:rsidP="00B94ED2">
      <w:pPr>
        <w:pStyle w:val="ListParagraph"/>
        <w:numPr>
          <w:ilvl w:val="0"/>
          <w:numId w:val="47"/>
        </w:numPr>
        <w:jc w:val="both"/>
        <w:rPr>
          <w:rFonts w:cs="Times New Roman"/>
          <w:sz w:val="24"/>
          <w:szCs w:val="24"/>
        </w:rPr>
      </w:pPr>
      <w:r w:rsidRPr="00746533">
        <w:rPr>
          <w:rFonts w:cs="Times New Roman"/>
          <w:sz w:val="24"/>
          <w:szCs w:val="24"/>
        </w:rPr>
        <w:t xml:space="preserve">Укрепване на медицинските грижи, които са алтернативни на болничните. </w:t>
      </w:r>
    </w:p>
    <w:p w:rsidR="00533043" w:rsidRPr="00746533" w:rsidRDefault="00533043" w:rsidP="00B94ED2">
      <w:pPr>
        <w:pStyle w:val="ListParagraph"/>
        <w:numPr>
          <w:ilvl w:val="0"/>
          <w:numId w:val="47"/>
        </w:numPr>
        <w:jc w:val="both"/>
        <w:rPr>
          <w:rFonts w:cs="Times New Roman"/>
          <w:sz w:val="24"/>
          <w:szCs w:val="24"/>
        </w:rPr>
      </w:pPr>
      <w:r w:rsidRPr="00746533">
        <w:rPr>
          <w:rFonts w:cs="Times New Roman"/>
          <w:sz w:val="24"/>
          <w:szCs w:val="24"/>
        </w:rPr>
        <w:t>Подобряване на финансовата защита. Пациентите които се отказват от грижи или не се справят със своето текущо състояние са изложени на по-висок риск от усложнения и накрая струват по-скъпо на публичната система за здравеопазване. Следователно подобряването на финансовата защита води до по-голяма справедливост и ефективност.</w:t>
      </w:r>
    </w:p>
    <w:p w:rsidR="00533043" w:rsidRPr="00746533" w:rsidRDefault="00533043" w:rsidP="00B94ED2">
      <w:pPr>
        <w:pStyle w:val="ListParagraph"/>
        <w:numPr>
          <w:ilvl w:val="0"/>
          <w:numId w:val="46"/>
        </w:numPr>
        <w:jc w:val="both"/>
        <w:rPr>
          <w:rFonts w:cs="Times New Roman"/>
          <w:sz w:val="24"/>
          <w:szCs w:val="24"/>
        </w:rPr>
      </w:pPr>
      <w:r w:rsidRPr="00746533">
        <w:rPr>
          <w:rFonts w:cs="Times New Roman"/>
          <w:sz w:val="24"/>
          <w:szCs w:val="24"/>
        </w:rPr>
        <w:t>Създаване на пациентски центрове за здравни грижи. В краткосрочен и средносрочен план, реформите биха могли да увеличат удовлетворението на пациентите и да подпомогнат намаляването на финансовата уязвимост на някои от тях спрямо разходите за медицински грижи.</w:t>
      </w:r>
    </w:p>
    <w:p w:rsidR="00533043" w:rsidRPr="00746533" w:rsidRDefault="00533043" w:rsidP="00B94ED2">
      <w:pPr>
        <w:pStyle w:val="ListParagraph"/>
        <w:numPr>
          <w:ilvl w:val="0"/>
          <w:numId w:val="46"/>
        </w:numPr>
        <w:jc w:val="both"/>
        <w:rPr>
          <w:rFonts w:cs="Times New Roman"/>
          <w:sz w:val="24"/>
          <w:szCs w:val="24"/>
        </w:rPr>
      </w:pPr>
      <w:r w:rsidRPr="00746533">
        <w:rPr>
          <w:rFonts w:cs="Times New Roman"/>
          <w:sz w:val="24"/>
          <w:szCs w:val="24"/>
        </w:rPr>
        <w:t>Реформирана болнична мрежа. Реформираните услуги биха довели до по-висока ефективност и до подобрен контрол върху очакваното нарастване на публичните здравни разходи чрез намаляване на разходите за болничната помощ и повишаване надеждността на доболничната.</w:t>
      </w:r>
    </w:p>
    <w:p w:rsidR="00533043" w:rsidRPr="00746533" w:rsidRDefault="00533043" w:rsidP="00B94ED2">
      <w:pPr>
        <w:pStyle w:val="ListParagraph"/>
        <w:numPr>
          <w:ilvl w:val="0"/>
          <w:numId w:val="46"/>
        </w:numPr>
        <w:jc w:val="both"/>
        <w:rPr>
          <w:rFonts w:cs="Times New Roman"/>
          <w:sz w:val="24"/>
          <w:szCs w:val="24"/>
        </w:rPr>
      </w:pPr>
      <w:r w:rsidRPr="00746533">
        <w:rPr>
          <w:rFonts w:cs="Times New Roman"/>
          <w:sz w:val="24"/>
          <w:szCs w:val="24"/>
        </w:rPr>
        <w:t>Справяне с незаразните болести. Подобрено предоставяне на услуги, например за сърдечносъдови заболявания, може да зададе правилната за България посока за сближаване на здравния статус на населението с този в страните от ЕС.</w:t>
      </w:r>
    </w:p>
    <w:p w:rsidR="00533043" w:rsidRPr="00746533" w:rsidRDefault="00533043" w:rsidP="00FE2995">
      <w:pPr>
        <w:jc w:val="both"/>
        <w:rPr>
          <w:rFonts w:cs="Times New Roman"/>
          <w:sz w:val="24"/>
          <w:szCs w:val="24"/>
        </w:rPr>
      </w:pPr>
    </w:p>
    <w:p w:rsidR="00533043" w:rsidRPr="00746533" w:rsidRDefault="00533043" w:rsidP="00FE2995">
      <w:pPr>
        <w:jc w:val="both"/>
        <w:rPr>
          <w:rFonts w:cs="Times New Roman"/>
          <w:sz w:val="24"/>
          <w:szCs w:val="24"/>
        </w:rPr>
      </w:pPr>
      <w:r w:rsidRPr="00746533">
        <w:rPr>
          <w:sz w:val="24"/>
          <w:szCs w:val="24"/>
        </w:rPr>
        <w:lastRenderedPageBreak/>
        <w:t>Зелените иновации са едно от решенията за подобряване на качеството на живот и повишаване на конкурентоспособността на основата на устойчиви източници за растеж. Приоритетни в това отношение са производства с положително въздействие върху околната среда, ефективно използване на водните и енергийните ресурси, ориентирани към увеличаване дела на използваните рециклирани материали. Възможни области на въздействие са:</w:t>
      </w:r>
    </w:p>
    <w:p w:rsidR="00533043" w:rsidRPr="00746533" w:rsidRDefault="00533043" w:rsidP="00FE2995">
      <w:pPr>
        <w:jc w:val="both"/>
        <w:rPr>
          <w:rFonts w:eastAsia="Times New Roman"/>
          <w:sz w:val="24"/>
          <w:szCs w:val="24"/>
          <w:lang w:eastAsia="bg-BG"/>
        </w:rPr>
      </w:pPr>
      <w:r w:rsidRPr="00746533">
        <w:rPr>
          <w:rFonts w:eastAsia="Times New Roman"/>
          <w:b/>
          <w:bCs/>
          <w:sz w:val="24"/>
          <w:szCs w:val="24"/>
          <w:lang w:eastAsia="bg-BG"/>
        </w:rPr>
        <w:t>Рециклиране на материали</w:t>
      </w:r>
    </w:p>
    <w:p w:rsidR="00533043" w:rsidRPr="00746533" w:rsidRDefault="00533043" w:rsidP="00B94ED2">
      <w:pPr>
        <w:numPr>
          <w:ilvl w:val="0"/>
          <w:numId w:val="17"/>
        </w:numPr>
        <w:jc w:val="both"/>
        <w:rPr>
          <w:rFonts w:eastAsia="Times New Roman"/>
          <w:sz w:val="24"/>
          <w:szCs w:val="24"/>
          <w:lang w:eastAsia="bg-BG"/>
        </w:rPr>
      </w:pPr>
      <w:r w:rsidRPr="00746533">
        <w:rPr>
          <w:rFonts w:eastAsia="Times New Roman"/>
          <w:sz w:val="24"/>
          <w:szCs w:val="24"/>
          <w:lang w:eastAsia="bg-BG"/>
        </w:rPr>
        <w:t>подобряване на процеси и методи за сортиране на отпадъци от строителството и индустрията, потенциално подлежащи на рециклиране отпадъци от електро оборудване и автомобили;</w:t>
      </w:r>
    </w:p>
    <w:p w:rsidR="00533043" w:rsidRPr="00746533" w:rsidRDefault="00533043" w:rsidP="00B94ED2">
      <w:pPr>
        <w:numPr>
          <w:ilvl w:val="0"/>
          <w:numId w:val="17"/>
        </w:numPr>
        <w:jc w:val="both"/>
        <w:rPr>
          <w:rFonts w:eastAsia="Times New Roman"/>
          <w:sz w:val="24"/>
          <w:szCs w:val="24"/>
          <w:lang w:eastAsia="bg-BG"/>
        </w:rPr>
      </w:pPr>
      <w:r w:rsidRPr="00746533">
        <w:rPr>
          <w:rFonts w:eastAsia="Times New Roman"/>
          <w:sz w:val="24"/>
          <w:szCs w:val="24"/>
          <w:lang w:eastAsia="bg-BG"/>
        </w:rPr>
        <w:t>въвеждането на иновативни продукти, използващи рециклирани материали или улесняващи рециклирането, съобразени с международните стандарти, изискванията за дизайн и нуждите на потребителя;</w:t>
      </w:r>
    </w:p>
    <w:p w:rsidR="00533043" w:rsidRPr="00746533" w:rsidRDefault="00533043" w:rsidP="00B94ED2">
      <w:pPr>
        <w:numPr>
          <w:ilvl w:val="0"/>
          <w:numId w:val="17"/>
        </w:numPr>
        <w:jc w:val="both"/>
        <w:rPr>
          <w:rFonts w:eastAsia="Times New Roman"/>
          <w:sz w:val="24"/>
          <w:szCs w:val="24"/>
          <w:lang w:eastAsia="bg-BG"/>
        </w:rPr>
      </w:pPr>
      <w:r w:rsidRPr="00746533">
        <w:rPr>
          <w:rFonts w:eastAsia="Times New Roman"/>
          <w:sz w:val="24"/>
          <w:szCs w:val="24"/>
          <w:lang w:eastAsia="bg-BG"/>
        </w:rPr>
        <w:t>насърчаване на бизнес иновации, стимулиращи конкуренцията в рециклиращата индустрия, като нови пазарни структури за рециклирани продукти, вериги за доставки и хармонизирани производствени и рециклиращи процеси.</w:t>
      </w:r>
    </w:p>
    <w:p w:rsidR="00533043" w:rsidRPr="00746533" w:rsidRDefault="00533043" w:rsidP="00FE2995">
      <w:pPr>
        <w:jc w:val="both"/>
        <w:rPr>
          <w:rFonts w:eastAsia="Times New Roman"/>
          <w:sz w:val="24"/>
          <w:szCs w:val="24"/>
          <w:lang w:eastAsia="bg-BG"/>
        </w:rPr>
      </w:pPr>
      <w:r w:rsidRPr="00746533">
        <w:rPr>
          <w:rFonts w:eastAsia="Times New Roman"/>
          <w:b/>
          <w:bCs/>
          <w:sz w:val="24"/>
          <w:szCs w:val="24"/>
          <w:lang w:eastAsia="bg-BG"/>
        </w:rPr>
        <w:t>Строителство</w:t>
      </w:r>
    </w:p>
    <w:p w:rsidR="00533043" w:rsidRPr="00746533" w:rsidRDefault="00533043" w:rsidP="00B94ED2">
      <w:pPr>
        <w:numPr>
          <w:ilvl w:val="0"/>
          <w:numId w:val="18"/>
        </w:numPr>
        <w:jc w:val="both"/>
        <w:rPr>
          <w:rFonts w:eastAsia="Times New Roman"/>
          <w:sz w:val="24"/>
          <w:szCs w:val="24"/>
          <w:lang w:eastAsia="bg-BG"/>
        </w:rPr>
      </w:pPr>
      <w:r w:rsidRPr="00746533">
        <w:rPr>
          <w:rFonts w:eastAsia="Times New Roman"/>
          <w:sz w:val="24"/>
          <w:szCs w:val="24"/>
          <w:lang w:eastAsia="bg-BG"/>
        </w:rPr>
        <w:t xml:space="preserve">прилагане на иновационни процеси в строителството, целящи по-рационално използване на природни ресурси и редуциране негативния ефект върху околната среда, включващи устойчиви концепции в дизайна или </w:t>
      </w:r>
      <w:proofErr w:type="spellStart"/>
      <w:r w:rsidRPr="00746533">
        <w:rPr>
          <w:rFonts w:eastAsia="Times New Roman"/>
          <w:sz w:val="24"/>
          <w:szCs w:val="24"/>
          <w:lang w:eastAsia="bg-BG"/>
        </w:rPr>
        <w:t>природосъобразни</w:t>
      </w:r>
      <w:proofErr w:type="spellEnd"/>
      <w:r w:rsidRPr="00746533">
        <w:rPr>
          <w:rFonts w:eastAsia="Times New Roman"/>
          <w:sz w:val="24"/>
          <w:szCs w:val="24"/>
          <w:lang w:eastAsia="bg-BG"/>
        </w:rPr>
        <w:t xml:space="preserve"> материали.Това включва използване на нетоксични, повторно използваеми или рециклирани строителни материали, както и </w:t>
      </w:r>
      <w:proofErr w:type="spellStart"/>
      <w:r w:rsidRPr="00746533">
        <w:rPr>
          <w:rFonts w:eastAsia="Times New Roman"/>
          <w:sz w:val="24"/>
          <w:szCs w:val="24"/>
          <w:lang w:eastAsia="bg-BG"/>
        </w:rPr>
        <w:t>разходоефективни</w:t>
      </w:r>
      <w:proofErr w:type="spellEnd"/>
      <w:r w:rsidRPr="00746533">
        <w:rPr>
          <w:rFonts w:eastAsia="Times New Roman"/>
          <w:sz w:val="24"/>
          <w:szCs w:val="24"/>
          <w:lang w:eastAsia="bg-BG"/>
        </w:rPr>
        <w:t xml:space="preserve"> технологии за сортиране, прилагани на строителни обекти, строителни елементи, базирани на </w:t>
      </w:r>
      <w:proofErr w:type="spellStart"/>
      <w:r w:rsidRPr="00746533">
        <w:rPr>
          <w:rFonts w:eastAsia="Times New Roman"/>
          <w:sz w:val="24"/>
          <w:szCs w:val="24"/>
          <w:lang w:eastAsia="bg-BG"/>
        </w:rPr>
        <w:t>възобновяеми</w:t>
      </w:r>
      <w:proofErr w:type="spellEnd"/>
      <w:r w:rsidRPr="00746533">
        <w:rPr>
          <w:rFonts w:eastAsia="Times New Roman"/>
          <w:sz w:val="24"/>
          <w:szCs w:val="24"/>
          <w:lang w:eastAsia="bg-BG"/>
        </w:rPr>
        <w:t xml:space="preserve"> ресурси и др.</w:t>
      </w:r>
    </w:p>
    <w:p w:rsidR="00533043" w:rsidRPr="00746533" w:rsidRDefault="00533043" w:rsidP="00B94ED2">
      <w:pPr>
        <w:numPr>
          <w:ilvl w:val="0"/>
          <w:numId w:val="18"/>
        </w:numPr>
        <w:jc w:val="both"/>
        <w:rPr>
          <w:rFonts w:eastAsia="Times New Roman"/>
          <w:sz w:val="24"/>
          <w:szCs w:val="24"/>
          <w:lang w:eastAsia="bg-BG"/>
        </w:rPr>
      </w:pPr>
      <w:r w:rsidRPr="00746533">
        <w:rPr>
          <w:rFonts w:eastAsia="Times New Roman"/>
          <w:sz w:val="24"/>
          <w:szCs w:val="24"/>
          <w:lang w:eastAsia="bg-BG"/>
        </w:rPr>
        <w:t xml:space="preserve">предоставяне на </w:t>
      </w:r>
      <w:proofErr w:type="spellStart"/>
      <w:r w:rsidRPr="00746533">
        <w:rPr>
          <w:rFonts w:eastAsia="Times New Roman"/>
          <w:sz w:val="24"/>
          <w:szCs w:val="24"/>
          <w:lang w:eastAsia="bg-BG"/>
        </w:rPr>
        <w:t>природосъобразни</w:t>
      </w:r>
      <w:proofErr w:type="spellEnd"/>
      <w:r w:rsidRPr="00746533">
        <w:rPr>
          <w:rFonts w:eastAsia="Times New Roman"/>
          <w:sz w:val="24"/>
          <w:szCs w:val="24"/>
          <w:lang w:eastAsia="bg-BG"/>
        </w:rPr>
        <w:t xml:space="preserve"> строителни услуги, подкрепящи използването на материали от местни източници или </w:t>
      </w:r>
      <w:proofErr w:type="spellStart"/>
      <w:r w:rsidRPr="00746533">
        <w:rPr>
          <w:rFonts w:eastAsia="Times New Roman"/>
          <w:sz w:val="24"/>
          <w:szCs w:val="24"/>
          <w:lang w:eastAsia="bg-BG"/>
        </w:rPr>
        <w:t>възобновяеми</w:t>
      </w:r>
      <w:proofErr w:type="spellEnd"/>
      <w:r w:rsidRPr="00746533">
        <w:rPr>
          <w:rFonts w:eastAsia="Times New Roman"/>
          <w:sz w:val="24"/>
          <w:szCs w:val="24"/>
          <w:lang w:eastAsia="bg-BG"/>
        </w:rPr>
        <w:t xml:space="preserve"> насаждения, не токсични, повторно използваеми или рециклирани материали, системни подобрения, намаляващи отпадъците или генериране на място на </w:t>
      </w:r>
      <w:proofErr w:type="spellStart"/>
      <w:r w:rsidRPr="00746533">
        <w:rPr>
          <w:rFonts w:eastAsia="Times New Roman"/>
          <w:sz w:val="24"/>
          <w:szCs w:val="24"/>
          <w:lang w:eastAsia="bg-BG"/>
        </w:rPr>
        <w:t>възобновяема</w:t>
      </w:r>
      <w:proofErr w:type="spellEnd"/>
      <w:r w:rsidRPr="00746533">
        <w:rPr>
          <w:rFonts w:eastAsia="Times New Roman"/>
          <w:sz w:val="24"/>
          <w:szCs w:val="24"/>
          <w:lang w:eastAsia="bg-BG"/>
        </w:rPr>
        <w:t xml:space="preserve"> енергия.</w:t>
      </w:r>
    </w:p>
    <w:p w:rsidR="00533043" w:rsidRDefault="00533043" w:rsidP="00B94ED2">
      <w:pPr>
        <w:numPr>
          <w:ilvl w:val="0"/>
          <w:numId w:val="18"/>
        </w:numPr>
        <w:jc w:val="both"/>
        <w:rPr>
          <w:rFonts w:eastAsia="Times New Roman"/>
          <w:sz w:val="24"/>
          <w:szCs w:val="24"/>
          <w:lang w:eastAsia="bg-BG"/>
        </w:rPr>
      </w:pPr>
      <w:r w:rsidRPr="00746533">
        <w:rPr>
          <w:rFonts w:eastAsia="Times New Roman"/>
          <w:sz w:val="24"/>
          <w:szCs w:val="24"/>
          <w:lang w:eastAsia="bg-BG"/>
        </w:rPr>
        <w:t xml:space="preserve">внедряване на иновационни водни системи за строителството, включително </w:t>
      </w:r>
      <w:proofErr w:type="spellStart"/>
      <w:r w:rsidRPr="00746533">
        <w:rPr>
          <w:rFonts w:eastAsia="Times New Roman"/>
          <w:sz w:val="24"/>
          <w:szCs w:val="24"/>
          <w:lang w:eastAsia="bg-BG"/>
        </w:rPr>
        <w:t>водоспестяващи</w:t>
      </w:r>
      <w:proofErr w:type="spellEnd"/>
      <w:r w:rsidRPr="00746533">
        <w:rPr>
          <w:rFonts w:eastAsia="Times New Roman"/>
          <w:sz w:val="24"/>
          <w:szCs w:val="24"/>
          <w:lang w:eastAsia="bg-BG"/>
        </w:rPr>
        <w:t xml:space="preserve"> системи, </w:t>
      </w:r>
      <w:proofErr w:type="spellStart"/>
      <w:r w:rsidRPr="00746533">
        <w:rPr>
          <w:rFonts w:eastAsia="Times New Roman"/>
          <w:sz w:val="24"/>
          <w:szCs w:val="24"/>
          <w:lang w:eastAsia="bg-BG"/>
        </w:rPr>
        <w:t>системи</w:t>
      </w:r>
      <w:proofErr w:type="spellEnd"/>
      <w:r w:rsidRPr="00746533">
        <w:rPr>
          <w:rFonts w:eastAsia="Times New Roman"/>
          <w:sz w:val="24"/>
          <w:szCs w:val="24"/>
          <w:lang w:eastAsia="bg-BG"/>
        </w:rPr>
        <w:t xml:space="preserve"> за събиране на дъждовна вода и повторната й употреба , ”зелени” покриви и др.</w:t>
      </w:r>
    </w:p>
    <w:p w:rsidR="00A736FB" w:rsidRDefault="00A736FB" w:rsidP="00A736FB">
      <w:pPr>
        <w:ind w:left="720"/>
        <w:jc w:val="both"/>
        <w:rPr>
          <w:rFonts w:eastAsia="Times New Roman"/>
          <w:sz w:val="24"/>
          <w:szCs w:val="24"/>
          <w:lang w:eastAsia="bg-BG"/>
        </w:rPr>
      </w:pPr>
    </w:p>
    <w:p w:rsidR="00A736FB" w:rsidRPr="00746533" w:rsidRDefault="00A736FB" w:rsidP="00A736FB">
      <w:pPr>
        <w:ind w:left="720"/>
        <w:jc w:val="both"/>
        <w:rPr>
          <w:rFonts w:eastAsia="Times New Roman"/>
          <w:sz w:val="24"/>
          <w:szCs w:val="24"/>
          <w:lang w:eastAsia="bg-BG"/>
        </w:rPr>
      </w:pPr>
    </w:p>
    <w:p w:rsidR="00533043" w:rsidRPr="00746533" w:rsidRDefault="00533043" w:rsidP="00FE2995">
      <w:pPr>
        <w:jc w:val="both"/>
        <w:rPr>
          <w:rFonts w:eastAsia="Times New Roman"/>
          <w:sz w:val="24"/>
          <w:szCs w:val="24"/>
          <w:lang w:eastAsia="bg-BG"/>
        </w:rPr>
      </w:pPr>
      <w:r w:rsidRPr="00746533">
        <w:rPr>
          <w:rFonts w:eastAsia="Times New Roman"/>
          <w:b/>
          <w:bCs/>
          <w:sz w:val="24"/>
          <w:szCs w:val="24"/>
          <w:lang w:eastAsia="bg-BG"/>
        </w:rPr>
        <w:lastRenderedPageBreak/>
        <w:t>Производство на храни и напитки</w:t>
      </w:r>
    </w:p>
    <w:p w:rsidR="00533043" w:rsidRPr="00746533" w:rsidRDefault="00533043" w:rsidP="00B94ED2">
      <w:pPr>
        <w:numPr>
          <w:ilvl w:val="0"/>
          <w:numId w:val="19"/>
        </w:numPr>
        <w:jc w:val="both"/>
        <w:rPr>
          <w:rFonts w:eastAsia="Times New Roman"/>
          <w:sz w:val="24"/>
          <w:szCs w:val="24"/>
          <w:lang w:eastAsia="bg-BG"/>
        </w:rPr>
      </w:pPr>
      <w:r w:rsidRPr="00746533">
        <w:rPr>
          <w:rFonts w:eastAsia="Times New Roman"/>
          <w:sz w:val="24"/>
          <w:szCs w:val="24"/>
          <w:lang w:eastAsia="bg-BG"/>
        </w:rPr>
        <w:t xml:space="preserve">производство на </w:t>
      </w:r>
      <w:proofErr w:type="spellStart"/>
      <w:r w:rsidRPr="00746533">
        <w:rPr>
          <w:rFonts w:eastAsia="Times New Roman"/>
          <w:sz w:val="24"/>
          <w:szCs w:val="24"/>
          <w:lang w:eastAsia="bg-BG"/>
        </w:rPr>
        <w:t>природосъобразни</w:t>
      </w:r>
      <w:proofErr w:type="spellEnd"/>
      <w:r w:rsidRPr="00746533">
        <w:rPr>
          <w:rFonts w:eastAsia="Times New Roman"/>
          <w:sz w:val="24"/>
          <w:szCs w:val="24"/>
          <w:lang w:eastAsia="bg-BG"/>
        </w:rPr>
        <w:t xml:space="preserve"> и иновативни продукти, включително методи за пакетиране и материали, процеси и услуги, целящи по-висока ефективност на ресурсите. Пълно използване на суровините в хранителния сектор, което повишава ефективността и продуктивността, намалява </w:t>
      </w:r>
      <w:proofErr w:type="spellStart"/>
      <w:r w:rsidRPr="00746533">
        <w:rPr>
          <w:rFonts w:eastAsia="Times New Roman"/>
          <w:sz w:val="24"/>
          <w:szCs w:val="24"/>
          <w:lang w:eastAsia="bg-BG"/>
        </w:rPr>
        <w:t>биоотпадъците</w:t>
      </w:r>
      <w:proofErr w:type="spellEnd"/>
      <w:r w:rsidRPr="00746533">
        <w:rPr>
          <w:rFonts w:eastAsia="Times New Roman"/>
          <w:sz w:val="24"/>
          <w:szCs w:val="24"/>
          <w:lang w:eastAsia="bg-BG"/>
        </w:rPr>
        <w:t xml:space="preserve"> и стимулира към преминаване към </w:t>
      </w:r>
      <w:proofErr w:type="spellStart"/>
      <w:r w:rsidRPr="00746533">
        <w:rPr>
          <w:rFonts w:eastAsia="Times New Roman"/>
          <w:sz w:val="24"/>
          <w:szCs w:val="24"/>
          <w:lang w:eastAsia="bg-BG"/>
        </w:rPr>
        <w:t>биобазирана</w:t>
      </w:r>
      <w:proofErr w:type="spellEnd"/>
      <w:r w:rsidRPr="00746533">
        <w:rPr>
          <w:rFonts w:eastAsia="Times New Roman"/>
          <w:sz w:val="24"/>
          <w:szCs w:val="24"/>
          <w:lang w:eastAsia="bg-BG"/>
        </w:rPr>
        <w:t xml:space="preserve"> икономика.</w:t>
      </w:r>
    </w:p>
    <w:p w:rsidR="00533043" w:rsidRPr="00746533" w:rsidRDefault="00533043" w:rsidP="00B94ED2">
      <w:pPr>
        <w:numPr>
          <w:ilvl w:val="0"/>
          <w:numId w:val="19"/>
        </w:numPr>
        <w:jc w:val="both"/>
        <w:rPr>
          <w:rFonts w:eastAsia="Times New Roman"/>
          <w:sz w:val="24"/>
          <w:szCs w:val="24"/>
          <w:lang w:eastAsia="bg-BG"/>
        </w:rPr>
      </w:pPr>
      <w:r w:rsidRPr="00746533">
        <w:rPr>
          <w:rFonts w:eastAsia="Times New Roman"/>
          <w:sz w:val="24"/>
          <w:szCs w:val="24"/>
          <w:lang w:eastAsia="bg-BG"/>
        </w:rPr>
        <w:t xml:space="preserve">предлагане на </w:t>
      </w:r>
      <w:proofErr w:type="spellStart"/>
      <w:r w:rsidRPr="00746533">
        <w:rPr>
          <w:rFonts w:eastAsia="Times New Roman"/>
          <w:sz w:val="24"/>
          <w:szCs w:val="24"/>
          <w:lang w:eastAsia="bg-BG"/>
        </w:rPr>
        <w:t>природосъобразни</w:t>
      </w:r>
      <w:proofErr w:type="spellEnd"/>
      <w:r w:rsidRPr="00746533">
        <w:rPr>
          <w:rFonts w:eastAsia="Times New Roman"/>
          <w:sz w:val="24"/>
          <w:szCs w:val="24"/>
          <w:lang w:eastAsia="bg-BG"/>
        </w:rPr>
        <w:t xml:space="preserve"> и иновативни продукти, производства и услуги, целящи редуциране на отпадъците и/или повишаване на рециклирането.</w:t>
      </w:r>
    </w:p>
    <w:p w:rsidR="00533043" w:rsidRPr="00746533" w:rsidRDefault="00533043" w:rsidP="00B94ED2">
      <w:pPr>
        <w:numPr>
          <w:ilvl w:val="0"/>
          <w:numId w:val="19"/>
        </w:numPr>
        <w:jc w:val="both"/>
        <w:rPr>
          <w:rFonts w:eastAsia="Times New Roman"/>
          <w:sz w:val="24"/>
          <w:szCs w:val="24"/>
          <w:lang w:eastAsia="bg-BG"/>
        </w:rPr>
      </w:pPr>
      <w:r w:rsidRPr="00746533">
        <w:rPr>
          <w:rFonts w:eastAsia="Times New Roman"/>
          <w:sz w:val="24"/>
          <w:szCs w:val="24"/>
          <w:lang w:eastAsia="bg-BG"/>
        </w:rPr>
        <w:t xml:space="preserve">подобряване на ефективността в използването на вода в производството или подобрена </w:t>
      </w:r>
      <w:proofErr w:type="spellStart"/>
      <w:r w:rsidRPr="00746533">
        <w:rPr>
          <w:rFonts w:eastAsia="Times New Roman"/>
          <w:sz w:val="24"/>
          <w:szCs w:val="24"/>
          <w:lang w:eastAsia="bg-BG"/>
        </w:rPr>
        <w:t>екоефективност</w:t>
      </w:r>
      <w:proofErr w:type="spellEnd"/>
      <w:r w:rsidRPr="00746533">
        <w:rPr>
          <w:rFonts w:eastAsia="Times New Roman"/>
          <w:sz w:val="24"/>
          <w:szCs w:val="24"/>
          <w:lang w:eastAsia="bg-BG"/>
        </w:rPr>
        <w:t xml:space="preserve"> на управлението на водите.</w:t>
      </w:r>
    </w:p>
    <w:p w:rsidR="00533043" w:rsidRPr="00746533" w:rsidRDefault="00533043" w:rsidP="00B94ED2">
      <w:pPr>
        <w:numPr>
          <w:ilvl w:val="0"/>
          <w:numId w:val="19"/>
        </w:numPr>
        <w:jc w:val="both"/>
        <w:rPr>
          <w:rFonts w:eastAsia="Times New Roman"/>
          <w:sz w:val="24"/>
          <w:szCs w:val="24"/>
          <w:lang w:eastAsia="bg-BG"/>
        </w:rPr>
      </w:pPr>
      <w:proofErr w:type="spellStart"/>
      <w:r w:rsidRPr="00746533">
        <w:rPr>
          <w:rFonts w:eastAsia="Times New Roman"/>
          <w:sz w:val="24"/>
          <w:szCs w:val="24"/>
          <w:lang w:eastAsia="bg-BG"/>
        </w:rPr>
        <w:t>природосъобразни</w:t>
      </w:r>
      <w:proofErr w:type="spellEnd"/>
      <w:r w:rsidRPr="00746533">
        <w:rPr>
          <w:rFonts w:eastAsia="Times New Roman"/>
          <w:sz w:val="24"/>
          <w:szCs w:val="24"/>
          <w:lang w:eastAsia="bg-BG"/>
        </w:rPr>
        <w:t xml:space="preserve"> и иновативни продукти, производства и услуги, целящи редуциране на негативния ефект от консумацията на храни и напитки, като етикетиране и логистични услуги, насочени към решенията за пакетиране, дистрибуция и покупка.</w:t>
      </w:r>
    </w:p>
    <w:p w:rsidR="00533043" w:rsidRPr="00746533" w:rsidRDefault="00533043" w:rsidP="00FE2995">
      <w:pPr>
        <w:jc w:val="both"/>
        <w:rPr>
          <w:rFonts w:eastAsia="Times New Roman"/>
          <w:sz w:val="24"/>
          <w:szCs w:val="24"/>
          <w:lang w:eastAsia="bg-BG"/>
        </w:rPr>
      </w:pPr>
      <w:proofErr w:type="spellStart"/>
      <w:r w:rsidRPr="00746533">
        <w:rPr>
          <w:rFonts w:eastAsia="Times New Roman"/>
          <w:b/>
          <w:bCs/>
          <w:sz w:val="24"/>
          <w:szCs w:val="24"/>
          <w:lang w:eastAsia="bg-BG"/>
        </w:rPr>
        <w:t>Природосъобразен</w:t>
      </w:r>
      <w:proofErr w:type="spellEnd"/>
      <w:r w:rsidRPr="00746533">
        <w:rPr>
          <w:rFonts w:eastAsia="Times New Roman"/>
          <w:b/>
          <w:bCs/>
          <w:sz w:val="24"/>
          <w:szCs w:val="24"/>
          <w:lang w:eastAsia="bg-BG"/>
        </w:rPr>
        <w:t xml:space="preserve"> бизнес</w:t>
      </w:r>
    </w:p>
    <w:p w:rsidR="00533043" w:rsidRPr="00746533" w:rsidRDefault="00533043" w:rsidP="00B94ED2">
      <w:pPr>
        <w:numPr>
          <w:ilvl w:val="0"/>
          <w:numId w:val="20"/>
        </w:numPr>
        <w:jc w:val="both"/>
        <w:rPr>
          <w:rFonts w:eastAsia="Times New Roman"/>
          <w:sz w:val="24"/>
          <w:szCs w:val="24"/>
          <w:lang w:eastAsia="bg-BG"/>
        </w:rPr>
      </w:pPr>
      <w:r w:rsidRPr="00746533">
        <w:rPr>
          <w:rFonts w:eastAsia="Times New Roman"/>
          <w:sz w:val="24"/>
          <w:szCs w:val="24"/>
          <w:lang w:eastAsia="bg-BG"/>
        </w:rPr>
        <w:t xml:space="preserve">внедряване на системи за управление на околната среда в нови сфери като повишена ефективност на ресурсите, </w:t>
      </w:r>
      <w:proofErr w:type="spellStart"/>
      <w:r w:rsidRPr="00746533">
        <w:rPr>
          <w:rFonts w:eastAsia="Times New Roman"/>
          <w:sz w:val="24"/>
          <w:szCs w:val="24"/>
          <w:lang w:eastAsia="bg-BG"/>
        </w:rPr>
        <w:t>енергиина</w:t>
      </w:r>
      <w:proofErr w:type="spellEnd"/>
      <w:r w:rsidRPr="00746533">
        <w:rPr>
          <w:rFonts w:eastAsia="Times New Roman"/>
          <w:sz w:val="24"/>
          <w:szCs w:val="24"/>
          <w:lang w:eastAsia="bg-BG"/>
        </w:rPr>
        <w:t xml:space="preserve"> ефективност и биоразнообразие.</w:t>
      </w:r>
    </w:p>
    <w:p w:rsidR="00533043" w:rsidRPr="00746533" w:rsidRDefault="00533043" w:rsidP="00B94ED2">
      <w:pPr>
        <w:numPr>
          <w:ilvl w:val="0"/>
          <w:numId w:val="20"/>
        </w:numPr>
        <w:jc w:val="both"/>
        <w:rPr>
          <w:rFonts w:eastAsia="Times New Roman"/>
          <w:sz w:val="24"/>
          <w:szCs w:val="24"/>
          <w:lang w:eastAsia="bg-BG"/>
        </w:rPr>
      </w:pPr>
      <w:proofErr w:type="spellStart"/>
      <w:r w:rsidRPr="00746533">
        <w:rPr>
          <w:rFonts w:eastAsia="Times New Roman"/>
          <w:sz w:val="24"/>
          <w:szCs w:val="24"/>
          <w:lang w:eastAsia="bg-BG"/>
        </w:rPr>
        <w:t>промотиране</w:t>
      </w:r>
      <w:proofErr w:type="spellEnd"/>
      <w:r w:rsidRPr="00746533">
        <w:rPr>
          <w:rFonts w:eastAsia="Times New Roman"/>
          <w:sz w:val="24"/>
          <w:szCs w:val="24"/>
          <w:lang w:eastAsia="bg-BG"/>
        </w:rPr>
        <w:t xml:space="preserve"> на проект EMAS пред индустриални клъстери и МСП чрез използването на подходи, специфични за клъстерите. Тези подходи намаляват разходите на МСП за консултантски и одит услуги и насърчават обмяната на знания и опит между участниците, стимулират съвместните </w:t>
      </w:r>
      <w:proofErr w:type="spellStart"/>
      <w:r w:rsidRPr="00746533">
        <w:rPr>
          <w:rFonts w:eastAsia="Times New Roman"/>
          <w:sz w:val="24"/>
          <w:szCs w:val="24"/>
          <w:lang w:eastAsia="bg-BG"/>
        </w:rPr>
        <w:t>еко</w:t>
      </w:r>
      <w:proofErr w:type="spellEnd"/>
      <w:r w:rsidRPr="00746533">
        <w:rPr>
          <w:rFonts w:eastAsia="Times New Roman"/>
          <w:sz w:val="24"/>
          <w:szCs w:val="24"/>
          <w:lang w:eastAsia="bg-BG"/>
        </w:rPr>
        <w:t xml:space="preserve"> политики на клъстерите.</w:t>
      </w:r>
    </w:p>
    <w:p w:rsidR="00533043" w:rsidRPr="00746533" w:rsidRDefault="00533043" w:rsidP="00B94ED2">
      <w:pPr>
        <w:numPr>
          <w:ilvl w:val="0"/>
          <w:numId w:val="20"/>
        </w:numPr>
        <w:jc w:val="both"/>
        <w:rPr>
          <w:rFonts w:eastAsia="Times New Roman"/>
          <w:sz w:val="24"/>
          <w:szCs w:val="24"/>
          <w:lang w:eastAsia="bg-BG"/>
        </w:rPr>
      </w:pPr>
      <w:r w:rsidRPr="00746533">
        <w:rPr>
          <w:rFonts w:eastAsia="Times New Roman"/>
          <w:sz w:val="24"/>
          <w:szCs w:val="24"/>
          <w:lang w:eastAsia="bg-BG"/>
        </w:rPr>
        <w:t xml:space="preserve">въвеждане и популяризиране прилагането на </w:t>
      </w:r>
      <w:proofErr w:type="spellStart"/>
      <w:r w:rsidRPr="00746533">
        <w:rPr>
          <w:rFonts w:eastAsia="Times New Roman"/>
          <w:sz w:val="24"/>
          <w:szCs w:val="24"/>
          <w:lang w:eastAsia="bg-BG"/>
        </w:rPr>
        <w:t>еко</w:t>
      </w:r>
      <w:proofErr w:type="spellEnd"/>
      <w:r w:rsidRPr="00746533">
        <w:rPr>
          <w:rFonts w:eastAsia="Times New Roman"/>
          <w:sz w:val="24"/>
          <w:szCs w:val="24"/>
          <w:lang w:eastAsia="bg-BG"/>
        </w:rPr>
        <w:t xml:space="preserve"> критериите (базирани на Европейския Еко-етикет) при решението за покупка на предприятията („зелени вериги за доставки, въвеждане на нови подходи в снабдяването).</w:t>
      </w:r>
    </w:p>
    <w:p w:rsidR="00533043" w:rsidRPr="00746533" w:rsidRDefault="00533043" w:rsidP="00533043">
      <w:pPr>
        <w:spacing w:line="240" w:lineRule="auto"/>
        <w:jc w:val="both"/>
        <w:rPr>
          <w:rFonts w:cs="Times New Roman"/>
          <w:sz w:val="24"/>
          <w:szCs w:val="24"/>
        </w:rPr>
      </w:pPr>
    </w:p>
    <w:p w:rsidR="00B97899" w:rsidRPr="00B97899" w:rsidRDefault="00B97899" w:rsidP="00B97899">
      <w:pPr>
        <w:keepNext/>
        <w:keepLines/>
        <w:spacing w:before="200" w:after="120"/>
        <w:outlineLvl w:val="1"/>
        <w:rPr>
          <w:rFonts w:eastAsiaTheme="majorEastAsia" w:cstheme="majorBidi"/>
          <w:b/>
          <w:bCs/>
          <w:color w:val="943634" w:themeColor="accent2" w:themeShade="BF"/>
          <w:sz w:val="26"/>
          <w:szCs w:val="26"/>
        </w:rPr>
      </w:pPr>
      <w:bookmarkStart w:id="73" w:name="_Toc380068732"/>
      <w:bookmarkStart w:id="74" w:name="_Toc415820179"/>
      <w:bookmarkStart w:id="75" w:name="_Toc382399309"/>
      <w:r w:rsidRPr="00B97899">
        <w:rPr>
          <w:rFonts w:eastAsiaTheme="majorEastAsia" w:cstheme="majorBidi"/>
          <w:b/>
          <w:bCs/>
          <w:color w:val="943634" w:themeColor="accent2" w:themeShade="BF"/>
          <w:sz w:val="26"/>
          <w:szCs w:val="26"/>
        </w:rPr>
        <w:t>4.5. Образование</w:t>
      </w:r>
      <w:bookmarkEnd w:id="73"/>
      <w:bookmarkEnd w:id="74"/>
      <w:bookmarkEnd w:id="75"/>
    </w:p>
    <w:p w:rsidR="00B97899" w:rsidRPr="00B97899" w:rsidRDefault="00B97899" w:rsidP="00B97899">
      <w:pPr>
        <w:jc w:val="both"/>
        <w:rPr>
          <w:rFonts w:cs="Times New Roman"/>
          <w:sz w:val="24"/>
          <w:szCs w:val="24"/>
        </w:rPr>
      </w:pPr>
      <w:r w:rsidRPr="00B97899">
        <w:rPr>
          <w:rFonts w:cs="Times New Roman"/>
          <w:sz w:val="24"/>
          <w:szCs w:val="24"/>
        </w:rPr>
        <w:t>Предоставянето на качествени образователни услуги е свързано с редица проблеми, решението на които трудно може да се постигне без адекватно провеждана образователна политика на национално равнище:</w:t>
      </w:r>
    </w:p>
    <w:p w:rsidR="00B97899" w:rsidRPr="00B97899" w:rsidRDefault="00B97899" w:rsidP="00B97899">
      <w:pPr>
        <w:numPr>
          <w:ilvl w:val="0"/>
          <w:numId w:val="11"/>
        </w:numPr>
        <w:contextualSpacing/>
        <w:jc w:val="both"/>
        <w:rPr>
          <w:rFonts w:cs="Times New Roman"/>
          <w:sz w:val="24"/>
          <w:szCs w:val="24"/>
        </w:rPr>
      </w:pPr>
      <w:r w:rsidRPr="00B97899">
        <w:rPr>
          <w:rFonts w:cs="Times New Roman"/>
          <w:sz w:val="24"/>
          <w:szCs w:val="24"/>
        </w:rPr>
        <w:t>пропуски в качеството на образователната услуга, които се наслагват и задълбочават през годините и по степени на обучение и квалификация;</w:t>
      </w:r>
    </w:p>
    <w:p w:rsidR="00B97899" w:rsidRPr="00B97899" w:rsidRDefault="00B97899" w:rsidP="00B97899">
      <w:pPr>
        <w:numPr>
          <w:ilvl w:val="0"/>
          <w:numId w:val="11"/>
        </w:numPr>
        <w:contextualSpacing/>
        <w:jc w:val="both"/>
        <w:rPr>
          <w:rFonts w:cs="Times New Roman"/>
          <w:sz w:val="24"/>
          <w:szCs w:val="24"/>
        </w:rPr>
      </w:pPr>
      <w:r w:rsidRPr="00B97899">
        <w:rPr>
          <w:rFonts w:cs="Times New Roman"/>
          <w:sz w:val="24"/>
          <w:szCs w:val="24"/>
        </w:rPr>
        <w:lastRenderedPageBreak/>
        <w:t>влошаваща се възрастова структура на академичния състав, съчетана с липса на интерес от страна на младите хора за развитие на научна кариера;</w:t>
      </w:r>
    </w:p>
    <w:p w:rsidR="00B97899" w:rsidRPr="00B97899" w:rsidRDefault="00B97899" w:rsidP="00B97899">
      <w:pPr>
        <w:numPr>
          <w:ilvl w:val="0"/>
          <w:numId w:val="11"/>
        </w:numPr>
        <w:contextualSpacing/>
        <w:jc w:val="both"/>
        <w:rPr>
          <w:rFonts w:cs="Times New Roman"/>
          <w:sz w:val="24"/>
          <w:szCs w:val="24"/>
        </w:rPr>
      </w:pPr>
      <w:r w:rsidRPr="00B97899">
        <w:rPr>
          <w:rFonts w:cs="Times New Roman"/>
          <w:sz w:val="24"/>
          <w:szCs w:val="24"/>
        </w:rPr>
        <w:t>научноизследователска инфраструктура и материална база, които се нуждаят от сериозно обновяване;</w:t>
      </w:r>
    </w:p>
    <w:p w:rsidR="00B97899" w:rsidRPr="00B97899" w:rsidRDefault="00B97899" w:rsidP="00B97899">
      <w:pPr>
        <w:numPr>
          <w:ilvl w:val="0"/>
          <w:numId w:val="11"/>
        </w:numPr>
        <w:contextualSpacing/>
        <w:jc w:val="both"/>
        <w:rPr>
          <w:rFonts w:cs="Times New Roman"/>
          <w:sz w:val="24"/>
          <w:szCs w:val="24"/>
        </w:rPr>
      </w:pPr>
      <w:r w:rsidRPr="00B97899">
        <w:rPr>
          <w:rFonts w:cs="Times New Roman"/>
          <w:sz w:val="24"/>
          <w:szCs w:val="24"/>
        </w:rPr>
        <w:t>недостатъчни умения за взаимодействие с бизнеса и слабо развито сътрудничество с научноизследователски центрове и международни университети.</w:t>
      </w:r>
    </w:p>
    <w:p w:rsidR="00B97899" w:rsidRPr="00B97899" w:rsidRDefault="00B97899" w:rsidP="00B97899">
      <w:pPr>
        <w:jc w:val="both"/>
        <w:rPr>
          <w:sz w:val="24"/>
          <w:szCs w:val="24"/>
        </w:rPr>
      </w:pPr>
      <w:r w:rsidRPr="00B97899">
        <w:rPr>
          <w:sz w:val="24"/>
          <w:szCs w:val="24"/>
        </w:rPr>
        <w:t>Наред с това, висшите училища в България не разполагат с ясно формулирани образователни и изследователски цели и планове, което изисква добра организация и контрол върху тяхното постигане. В това отношение държавата по никакъв начин не ги подкрепя:</w:t>
      </w:r>
    </w:p>
    <w:p w:rsidR="00B97899" w:rsidRPr="00B97899" w:rsidRDefault="00B97899" w:rsidP="00B97899">
      <w:pPr>
        <w:numPr>
          <w:ilvl w:val="0"/>
          <w:numId w:val="21"/>
        </w:numPr>
        <w:contextualSpacing/>
        <w:jc w:val="both"/>
        <w:rPr>
          <w:sz w:val="24"/>
          <w:szCs w:val="24"/>
        </w:rPr>
      </w:pPr>
      <w:r w:rsidRPr="00B97899">
        <w:rPr>
          <w:b/>
          <w:sz w:val="24"/>
          <w:szCs w:val="24"/>
        </w:rPr>
        <w:t>Липсват визия и стратегически ходове за развитие на висшето образование при различни сценарии на промяна във фактори като демографска обстановка, засилваща се конкуренция на европейския образователен пазар, провал във качеството на средното образование</w:t>
      </w:r>
      <w:r w:rsidRPr="00B97899">
        <w:rPr>
          <w:sz w:val="24"/>
          <w:szCs w:val="24"/>
        </w:rPr>
        <w:t>.</w:t>
      </w:r>
    </w:p>
    <w:p w:rsidR="00B97899" w:rsidRPr="00B97899" w:rsidRDefault="00B97899" w:rsidP="00B97899">
      <w:pPr>
        <w:numPr>
          <w:ilvl w:val="0"/>
          <w:numId w:val="21"/>
        </w:numPr>
        <w:contextualSpacing/>
        <w:jc w:val="both"/>
        <w:rPr>
          <w:sz w:val="24"/>
          <w:szCs w:val="24"/>
        </w:rPr>
      </w:pPr>
      <w:r w:rsidRPr="00B97899">
        <w:rPr>
          <w:sz w:val="24"/>
          <w:szCs w:val="24"/>
        </w:rPr>
        <w:t xml:space="preserve">Липсата на приоритети за развитие на икономиката прави невъзможно планирането на предлагане на специалисти със специфични, нови или гранични умения и квалификация. </w:t>
      </w:r>
      <w:r w:rsidRPr="00B97899">
        <w:rPr>
          <w:b/>
          <w:sz w:val="24"/>
          <w:szCs w:val="24"/>
        </w:rPr>
        <w:t>Никога връзката „висше образование – бизнес потребности” не е била по-слаба</w:t>
      </w:r>
      <w:r w:rsidRPr="00B97899">
        <w:rPr>
          <w:sz w:val="24"/>
          <w:szCs w:val="24"/>
        </w:rPr>
        <w:t>. Съчетават се тенденции на нарастващ поток на обучавани в чужбина български студенти (които трудно могат да бъдат привлечени по-късно да се реализират в българска среда) със засилено търсене на специалисти в широк кръг икономически дейности (от строителство до научна сфера), които да са добре обучени и да притежават развити професионални умения.</w:t>
      </w:r>
    </w:p>
    <w:p w:rsidR="00B97899" w:rsidRPr="00B97899" w:rsidRDefault="00B97899" w:rsidP="00B97899">
      <w:pPr>
        <w:numPr>
          <w:ilvl w:val="0"/>
          <w:numId w:val="21"/>
        </w:numPr>
        <w:contextualSpacing/>
        <w:jc w:val="both"/>
        <w:rPr>
          <w:sz w:val="24"/>
          <w:szCs w:val="24"/>
        </w:rPr>
      </w:pPr>
      <w:r w:rsidRPr="00B97899">
        <w:rPr>
          <w:b/>
          <w:sz w:val="24"/>
          <w:szCs w:val="24"/>
        </w:rPr>
        <w:t>Не се правят опити за позициониране на българското висше образование на международния пазар на образователни услуги</w:t>
      </w:r>
      <w:r w:rsidRPr="00B97899">
        <w:rPr>
          <w:sz w:val="24"/>
          <w:szCs w:val="24"/>
        </w:rPr>
        <w:t xml:space="preserve"> на фона на добре разработени и агресивно прилагани стратегии на чуждите университети да привличат студенти от държави от периферни и развиващи се икономики, в това число България.</w:t>
      </w:r>
      <w:r w:rsidRPr="00B97899">
        <w:rPr>
          <w:sz w:val="24"/>
          <w:szCs w:val="24"/>
          <w:vertAlign w:val="superscript"/>
        </w:rPr>
        <w:footnoteReference w:id="4"/>
      </w:r>
    </w:p>
    <w:p w:rsidR="00B97899" w:rsidRPr="00B97899" w:rsidRDefault="00B97899" w:rsidP="00B97899">
      <w:pPr>
        <w:numPr>
          <w:ilvl w:val="0"/>
          <w:numId w:val="21"/>
        </w:numPr>
        <w:contextualSpacing/>
        <w:jc w:val="both"/>
        <w:rPr>
          <w:sz w:val="24"/>
          <w:szCs w:val="24"/>
        </w:rPr>
      </w:pPr>
      <w:r w:rsidRPr="00B97899">
        <w:rPr>
          <w:sz w:val="24"/>
          <w:szCs w:val="24"/>
        </w:rPr>
        <w:t xml:space="preserve">Допуска се внасянето на изключителен стрес в една консервативна система, при това без ясна визия за посоката на провежданите промени. </w:t>
      </w:r>
      <w:r w:rsidRPr="00B97899">
        <w:rPr>
          <w:b/>
          <w:sz w:val="24"/>
          <w:szCs w:val="24"/>
        </w:rPr>
        <w:t>Съчетанието между драстично намалено финансиране и хаотични реформи не е най-добрата рецепта за развитие на науката и образованието</w:t>
      </w:r>
      <w:r w:rsidRPr="00B97899">
        <w:rPr>
          <w:sz w:val="24"/>
          <w:szCs w:val="24"/>
        </w:rPr>
        <w:t>, каквото е мнението и на външните наблюдатели.</w:t>
      </w:r>
      <w:r w:rsidRPr="00B97899">
        <w:rPr>
          <w:sz w:val="24"/>
          <w:szCs w:val="24"/>
          <w:vertAlign w:val="superscript"/>
        </w:rPr>
        <w:footnoteReference w:id="5"/>
      </w:r>
    </w:p>
    <w:p w:rsidR="00B97899" w:rsidRPr="00B97899" w:rsidRDefault="00B97899" w:rsidP="00B97899">
      <w:pPr>
        <w:jc w:val="both"/>
        <w:rPr>
          <w:rFonts w:cs="Times New Roman"/>
          <w:sz w:val="24"/>
          <w:szCs w:val="24"/>
        </w:rPr>
      </w:pPr>
      <w:r w:rsidRPr="00B97899">
        <w:rPr>
          <w:rFonts w:cs="Times New Roman"/>
          <w:sz w:val="24"/>
          <w:szCs w:val="24"/>
        </w:rPr>
        <w:lastRenderedPageBreak/>
        <w:t>Политическите решения, които могат да подобрят качеството на образователните услуги и структурата на образователната система, включват:</w:t>
      </w:r>
    </w:p>
    <w:p w:rsidR="00B97899" w:rsidRPr="00B97899" w:rsidRDefault="00B97899" w:rsidP="00B97899">
      <w:pPr>
        <w:numPr>
          <w:ilvl w:val="0"/>
          <w:numId w:val="22"/>
        </w:numPr>
        <w:contextualSpacing/>
        <w:jc w:val="both"/>
        <w:rPr>
          <w:rFonts w:cs="Times New Roman"/>
          <w:sz w:val="24"/>
          <w:szCs w:val="24"/>
        </w:rPr>
      </w:pPr>
      <w:r w:rsidRPr="00B97899">
        <w:rPr>
          <w:rFonts w:cs="Times New Roman"/>
          <w:sz w:val="24"/>
          <w:szCs w:val="24"/>
        </w:rPr>
        <w:t xml:space="preserve">приемане на </w:t>
      </w:r>
      <w:r w:rsidRPr="00B97899">
        <w:rPr>
          <w:rFonts w:cs="Times New Roman"/>
          <w:b/>
          <w:sz w:val="24"/>
          <w:szCs w:val="24"/>
        </w:rPr>
        <w:t>визия за развитието на образователната система</w:t>
      </w:r>
      <w:r w:rsidRPr="00B97899">
        <w:rPr>
          <w:rFonts w:cs="Times New Roman"/>
          <w:sz w:val="24"/>
          <w:szCs w:val="24"/>
        </w:rPr>
        <w:t>, основана на задълбочен анализ на демографските и социални тенденции в българското общество и очакваните промени в рамките на националния, европейския и глобалния пазар на образователни услуги;</w:t>
      </w:r>
    </w:p>
    <w:p w:rsidR="00B97899" w:rsidRPr="00B97899" w:rsidRDefault="00B97899" w:rsidP="00B97899">
      <w:pPr>
        <w:numPr>
          <w:ilvl w:val="0"/>
          <w:numId w:val="22"/>
        </w:numPr>
        <w:contextualSpacing/>
        <w:jc w:val="both"/>
        <w:rPr>
          <w:rFonts w:cs="Times New Roman"/>
          <w:sz w:val="24"/>
          <w:szCs w:val="24"/>
        </w:rPr>
      </w:pPr>
      <w:r w:rsidRPr="00B97899">
        <w:rPr>
          <w:rFonts w:cs="Times New Roman"/>
          <w:b/>
          <w:sz w:val="24"/>
          <w:szCs w:val="24"/>
        </w:rPr>
        <w:t>адекватно финансиране</w:t>
      </w:r>
      <w:r w:rsidRPr="00B97899">
        <w:rPr>
          <w:rFonts w:cs="Times New Roman"/>
          <w:sz w:val="24"/>
          <w:szCs w:val="24"/>
        </w:rPr>
        <w:t xml:space="preserve"> на училищата;</w:t>
      </w:r>
    </w:p>
    <w:p w:rsidR="00B97899" w:rsidRPr="00B97899" w:rsidRDefault="00B97899" w:rsidP="00B97899">
      <w:pPr>
        <w:numPr>
          <w:ilvl w:val="0"/>
          <w:numId w:val="22"/>
        </w:numPr>
        <w:contextualSpacing/>
        <w:jc w:val="both"/>
        <w:rPr>
          <w:rFonts w:cs="Times New Roman"/>
          <w:sz w:val="24"/>
          <w:szCs w:val="24"/>
        </w:rPr>
      </w:pPr>
      <w:r w:rsidRPr="00B97899">
        <w:rPr>
          <w:rFonts w:cs="Times New Roman"/>
          <w:sz w:val="24"/>
          <w:szCs w:val="24"/>
        </w:rPr>
        <w:t>въвеждане на индивидуален образователен номер за всеки ученик и национален регистър по примера на Великобритани</w:t>
      </w:r>
      <w:r w:rsidR="002C623B">
        <w:rPr>
          <w:rFonts w:cs="Times New Roman"/>
          <w:sz w:val="24"/>
          <w:szCs w:val="24"/>
        </w:rPr>
        <w:t>я</w:t>
      </w:r>
      <w:r w:rsidRPr="00B97899">
        <w:rPr>
          <w:rFonts w:cs="Times New Roman"/>
          <w:sz w:val="24"/>
          <w:szCs w:val="24"/>
        </w:rPr>
        <w:t xml:space="preserve"> за обхващане и реализация на младежите;</w:t>
      </w:r>
    </w:p>
    <w:p w:rsidR="00B97899" w:rsidRPr="00B97899" w:rsidRDefault="00B97899" w:rsidP="00B97899">
      <w:pPr>
        <w:numPr>
          <w:ilvl w:val="0"/>
          <w:numId w:val="22"/>
        </w:numPr>
        <w:contextualSpacing/>
        <w:jc w:val="both"/>
        <w:rPr>
          <w:rFonts w:cs="Times New Roman"/>
          <w:sz w:val="24"/>
          <w:szCs w:val="24"/>
        </w:rPr>
      </w:pPr>
      <w:r w:rsidRPr="00B97899">
        <w:rPr>
          <w:rFonts w:cs="Times New Roman"/>
          <w:sz w:val="24"/>
          <w:szCs w:val="24"/>
        </w:rPr>
        <w:t>въвеждане на целодневна организация на образователния процес в училищата чрез обхващане на в различни извънкласни форми – кръжоци, клубове, спортове и други;</w:t>
      </w:r>
    </w:p>
    <w:p w:rsidR="00B97899" w:rsidRPr="00B97899" w:rsidRDefault="00B97899" w:rsidP="00B97899">
      <w:pPr>
        <w:numPr>
          <w:ilvl w:val="0"/>
          <w:numId w:val="22"/>
        </w:numPr>
        <w:contextualSpacing/>
        <w:jc w:val="both"/>
        <w:rPr>
          <w:rFonts w:cs="Times New Roman"/>
          <w:sz w:val="24"/>
          <w:szCs w:val="24"/>
        </w:rPr>
      </w:pPr>
      <w:r w:rsidRPr="00B97899">
        <w:rPr>
          <w:rFonts w:cs="Times New Roman"/>
          <w:sz w:val="24"/>
          <w:szCs w:val="24"/>
        </w:rPr>
        <w:t>увеличаване на броя на техникумите и средните технически специалности с цел подготовката на технически кадри за индустрията;</w:t>
      </w:r>
    </w:p>
    <w:p w:rsidR="00B97899" w:rsidRPr="00B97899" w:rsidRDefault="00B97899" w:rsidP="00B97899">
      <w:pPr>
        <w:numPr>
          <w:ilvl w:val="0"/>
          <w:numId w:val="22"/>
        </w:numPr>
        <w:contextualSpacing/>
        <w:jc w:val="both"/>
        <w:rPr>
          <w:rFonts w:cs="Times New Roman"/>
          <w:sz w:val="24"/>
          <w:szCs w:val="24"/>
        </w:rPr>
      </w:pPr>
      <w:r w:rsidRPr="00B97899">
        <w:rPr>
          <w:rFonts w:cs="Times New Roman"/>
          <w:sz w:val="24"/>
          <w:szCs w:val="24"/>
        </w:rPr>
        <w:t>предоставяне на стипендии за ученици от социално-слаби семейства с добри резултати;</w:t>
      </w:r>
    </w:p>
    <w:p w:rsidR="00B97899" w:rsidRPr="00B97899" w:rsidRDefault="00B97899" w:rsidP="00B97899">
      <w:pPr>
        <w:numPr>
          <w:ilvl w:val="0"/>
          <w:numId w:val="22"/>
        </w:numPr>
        <w:contextualSpacing/>
        <w:jc w:val="both"/>
        <w:rPr>
          <w:rFonts w:cs="Times New Roman"/>
          <w:sz w:val="24"/>
          <w:szCs w:val="24"/>
        </w:rPr>
      </w:pPr>
      <w:r w:rsidRPr="00B97899">
        <w:rPr>
          <w:rFonts w:cs="Times New Roman"/>
          <w:sz w:val="24"/>
          <w:szCs w:val="24"/>
        </w:rPr>
        <w:t xml:space="preserve">избор на </w:t>
      </w:r>
      <w:r w:rsidRPr="00B97899">
        <w:rPr>
          <w:rFonts w:cs="Times New Roman"/>
          <w:b/>
          <w:sz w:val="24"/>
          <w:szCs w:val="24"/>
        </w:rPr>
        <w:t>приоритетни образователни области и професионални направления</w:t>
      </w:r>
      <w:r w:rsidRPr="00B97899">
        <w:rPr>
          <w:rFonts w:cs="Times New Roman"/>
          <w:sz w:val="24"/>
          <w:szCs w:val="24"/>
        </w:rPr>
        <w:t>, които съответстват на настоящите и очакваните изисквания на бизнеса;</w:t>
      </w:r>
    </w:p>
    <w:p w:rsidR="00B97899" w:rsidRPr="00B97899" w:rsidRDefault="00B97899" w:rsidP="00B97899">
      <w:pPr>
        <w:numPr>
          <w:ilvl w:val="0"/>
          <w:numId w:val="22"/>
        </w:numPr>
        <w:contextualSpacing/>
        <w:jc w:val="both"/>
        <w:rPr>
          <w:rFonts w:cs="Times New Roman"/>
          <w:sz w:val="24"/>
          <w:szCs w:val="24"/>
        </w:rPr>
      </w:pPr>
      <w:r w:rsidRPr="00B97899">
        <w:rPr>
          <w:rFonts w:cs="Times New Roman"/>
          <w:b/>
          <w:sz w:val="24"/>
          <w:szCs w:val="24"/>
        </w:rPr>
        <w:t>институционално преструктуриране на образователната система</w:t>
      </w:r>
      <w:r w:rsidRPr="00B97899">
        <w:rPr>
          <w:rFonts w:cs="Times New Roman"/>
          <w:sz w:val="24"/>
          <w:szCs w:val="24"/>
        </w:rPr>
        <w:t xml:space="preserve"> на основата на единна процедура по акредитация (институционална, програмна и по форми на обучение) и на основата на диференцирани критерии за оценка на изследователския, образователния и иновационния потенциал на училищата в системата на средното и висшето образование съгласно тяхната мисия и роля в обществения живот;</w:t>
      </w:r>
    </w:p>
    <w:p w:rsidR="00B97899" w:rsidRPr="00B97899" w:rsidRDefault="00B97899" w:rsidP="00B97899">
      <w:pPr>
        <w:numPr>
          <w:ilvl w:val="0"/>
          <w:numId w:val="22"/>
        </w:numPr>
        <w:contextualSpacing/>
        <w:jc w:val="both"/>
        <w:rPr>
          <w:rFonts w:cs="Times New Roman"/>
          <w:sz w:val="24"/>
          <w:szCs w:val="24"/>
        </w:rPr>
      </w:pPr>
      <w:r w:rsidRPr="00B97899">
        <w:rPr>
          <w:rFonts w:cs="Times New Roman"/>
          <w:b/>
          <w:sz w:val="24"/>
          <w:szCs w:val="24"/>
        </w:rPr>
        <w:t xml:space="preserve">издигане статута на българския учител и научен работник </w:t>
      </w:r>
      <w:r w:rsidRPr="00B97899">
        <w:rPr>
          <w:rFonts w:cs="Times New Roman"/>
          <w:sz w:val="24"/>
          <w:szCs w:val="24"/>
        </w:rPr>
        <w:t>чрез комплекс от мерки за повишаване на квалификацията, подобряване условията на работа и повишаване на заплащането;</w:t>
      </w:r>
    </w:p>
    <w:p w:rsidR="00B97899" w:rsidRDefault="00B97899" w:rsidP="00B97899">
      <w:pPr>
        <w:numPr>
          <w:ilvl w:val="0"/>
          <w:numId w:val="22"/>
        </w:numPr>
        <w:contextualSpacing/>
        <w:jc w:val="both"/>
        <w:rPr>
          <w:rFonts w:cs="Times New Roman"/>
          <w:sz w:val="24"/>
          <w:szCs w:val="24"/>
        </w:rPr>
      </w:pPr>
      <w:r w:rsidRPr="00B97899">
        <w:rPr>
          <w:rFonts w:cs="Times New Roman"/>
          <w:sz w:val="24"/>
          <w:szCs w:val="24"/>
        </w:rPr>
        <w:t xml:space="preserve">въвеждане на </w:t>
      </w:r>
      <w:r w:rsidRPr="00B97899">
        <w:rPr>
          <w:rFonts w:cs="Times New Roman"/>
          <w:b/>
          <w:sz w:val="24"/>
          <w:szCs w:val="24"/>
        </w:rPr>
        <w:t>нови образователни технологии</w:t>
      </w:r>
      <w:r w:rsidRPr="00B97899">
        <w:rPr>
          <w:rFonts w:cs="Times New Roman"/>
          <w:sz w:val="24"/>
          <w:szCs w:val="24"/>
        </w:rPr>
        <w:t xml:space="preserve"> и съвременни концепции за провеждане на образователния процес, ориентирани към развитието на аналитични умения и умения за учене през целия живот;</w:t>
      </w:r>
    </w:p>
    <w:p w:rsidR="00B97899" w:rsidRPr="00B97899" w:rsidRDefault="00B97899" w:rsidP="00B97899">
      <w:pPr>
        <w:numPr>
          <w:ilvl w:val="0"/>
          <w:numId w:val="22"/>
        </w:numPr>
        <w:contextualSpacing/>
        <w:jc w:val="both"/>
        <w:rPr>
          <w:rFonts w:cs="Times New Roman"/>
          <w:sz w:val="24"/>
          <w:szCs w:val="24"/>
        </w:rPr>
      </w:pPr>
      <w:r>
        <w:rPr>
          <w:rFonts w:cs="Times New Roman"/>
          <w:sz w:val="24"/>
          <w:szCs w:val="24"/>
        </w:rPr>
        <w:t>Нормативни промени за разширяване участието на организациите на бизнеса и частен капитал в управлението на образованието чрез настоятелствата и публично-частно партньорство с общините и държавата;</w:t>
      </w:r>
    </w:p>
    <w:p w:rsidR="00B97899" w:rsidRPr="00B97899" w:rsidRDefault="00B97899" w:rsidP="00B97899">
      <w:pPr>
        <w:numPr>
          <w:ilvl w:val="0"/>
          <w:numId w:val="22"/>
        </w:numPr>
        <w:contextualSpacing/>
        <w:jc w:val="both"/>
        <w:rPr>
          <w:rFonts w:cs="Times New Roman"/>
          <w:sz w:val="24"/>
          <w:szCs w:val="24"/>
        </w:rPr>
      </w:pPr>
      <w:r w:rsidRPr="00B97899">
        <w:rPr>
          <w:rFonts w:cs="Times New Roman"/>
          <w:sz w:val="24"/>
          <w:szCs w:val="24"/>
        </w:rPr>
        <w:t xml:space="preserve">въвеждане на </w:t>
      </w:r>
      <w:proofErr w:type="spellStart"/>
      <w:r w:rsidRPr="00B97899">
        <w:rPr>
          <w:rFonts w:cs="Times New Roman"/>
          <w:b/>
          <w:sz w:val="24"/>
          <w:szCs w:val="24"/>
        </w:rPr>
        <w:t>дуалното</w:t>
      </w:r>
      <w:proofErr w:type="spellEnd"/>
      <w:r w:rsidRPr="00B97899">
        <w:rPr>
          <w:rFonts w:cs="Times New Roman"/>
          <w:b/>
          <w:sz w:val="24"/>
          <w:szCs w:val="24"/>
        </w:rPr>
        <w:t xml:space="preserve"> обучение</w:t>
      </w:r>
      <w:r w:rsidRPr="00B97899">
        <w:rPr>
          <w:rFonts w:cs="Times New Roman"/>
          <w:sz w:val="24"/>
          <w:szCs w:val="24"/>
        </w:rPr>
        <w:t xml:space="preserve"> и разнообразието от форми за интегриране на бизнеса в процеса на планиране</w:t>
      </w:r>
      <w:r w:rsidR="002C623B">
        <w:rPr>
          <w:rFonts w:cs="Times New Roman"/>
          <w:sz w:val="24"/>
          <w:szCs w:val="24"/>
        </w:rPr>
        <w:t xml:space="preserve"> на специал</w:t>
      </w:r>
      <w:r w:rsidR="007A2689">
        <w:rPr>
          <w:rFonts w:cs="Times New Roman"/>
          <w:sz w:val="24"/>
          <w:szCs w:val="24"/>
        </w:rPr>
        <w:t>ности</w:t>
      </w:r>
      <w:r w:rsidR="002C623B">
        <w:rPr>
          <w:rFonts w:cs="Times New Roman"/>
          <w:sz w:val="24"/>
          <w:szCs w:val="24"/>
        </w:rPr>
        <w:t xml:space="preserve"> и брой учащи се</w:t>
      </w:r>
      <w:r w:rsidRPr="00B97899">
        <w:rPr>
          <w:rFonts w:cs="Times New Roman"/>
          <w:sz w:val="24"/>
          <w:szCs w:val="24"/>
        </w:rPr>
        <w:t xml:space="preserve"> и </w:t>
      </w:r>
      <w:r w:rsidR="007A2689">
        <w:rPr>
          <w:rFonts w:cs="Times New Roman"/>
          <w:sz w:val="24"/>
          <w:szCs w:val="24"/>
        </w:rPr>
        <w:t xml:space="preserve">създаване условия за </w:t>
      </w:r>
      <w:r w:rsidRPr="00B97899">
        <w:rPr>
          <w:rFonts w:cs="Times New Roman"/>
          <w:sz w:val="24"/>
          <w:szCs w:val="24"/>
        </w:rPr>
        <w:t>практическо обучение на учениците и студентите;</w:t>
      </w:r>
    </w:p>
    <w:p w:rsidR="00B97899" w:rsidRPr="00B97899" w:rsidRDefault="00B97899" w:rsidP="00B97899">
      <w:pPr>
        <w:numPr>
          <w:ilvl w:val="0"/>
          <w:numId w:val="22"/>
        </w:numPr>
        <w:contextualSpacing/>
        <w:jc w:val="both"/>
        <w:rPr>
          <w:rFonts w:cs="Times New Roman"/>
          <w:sz w:val="24"/>
          <w:szCs w:val="24"/>
        </w:rPr>
      </w:pPr>
      <w:r w:rsidRPr="00B97899">
        <w:rPr>
          <w:rFonts w:cs="Times New Roman"/>
          <w:sz w:val="24"/>
          <w:szCs w:val="24"/>
        </w:rPr>
        <w:t xml:space="preserve">създаване на стратегии за </w:t>
      </w:r>
      <w:r w:rsidRPr="00B97899">
        <w:rPr>
          <w:rFonts w:cs="Times New Roman"/>
          <w:b/>
          <w:sz w:val="24"/>
          <w:szCs w:val="24"/>
        </w:rPr>
        <w:t>развитие на интелектуалния капитал на училищата</w:t>
      </w:r>
      <w:r w:rsidRPr="00B97899">
        <w:rPr>
          <w:rFonts w:cs="Times New Roman"/>
          <w:sz w:val="24"/>
          <w:szCs w:val="24"/>
        </w:rPr>
        <w:t xml:space="preserve"> от системата на средното и висшето образование, преди всичко онези от тях с техническа и технологична ориентация, с цел трансфера и внедряването на практически ориентирано знание;</w:t>
      </w:r>
    </w:p>
    <w:p w:rsidR="00B97899" w:rsidRPr="00B97899" w:rsidRDefault="00B97899" w:rsidP="00B97899">
      <w:pPr>
        <w:numPr>
          <w:ilvl w:val="0"/>
          <w:numId w:val="22"/>
        </w:numPr>
        <w:contextualSpacing/>
        <w:jc w:val="both"/>
        <w:rPr>
          <w:rFonts w:cs="Times New Roman"/>
          <w:sz w:val="24"/>
          <w:szCs w:val="24"/>
        </w:rPr>
      </w:pPr>
      <w:r w:rsidRPr="00B97899">
        <w:rPr>
          <w:rFonts w:cs="Times New Roman"/>
          <w:sz w:val="24"/>
          <w:szCs w:val="24"/>
        </w:rPr>
        <w:lastRenderedPageBreak/>
        <w:t xml:space="preserve">подобряване </w:t>
      </w:r>
      <w:r w:rsidRPr="00B97899">
        <w:rPr>
          <w:rFonts w:cs="Times New Roman"/>
          <w:b/>
          <w:sz w:val="24"/>
          <w:szCs w:val="24"/>
        </w:rPr>
        <w:t>възможностите за мобилност на студенти</w:t>
      </w:r>
      <w:r w:rsidRPr="00B97899">
        <w:rPr>
          <w:rFonts w:cs="Times New Roman"/>
          <w:sz w:val="24"/>
          <w:szCs w:val="24"/>
        </w:rPr>
        <w:t>, преподаватели и административен персонал;</w:t>
      </w:r>
    </w:p>
    <w:p w:rsidR="00B97899" w:rsidRPr="00B97899" w:rsidRDefault="00B97899" w:rsidP="00B97899">
      <w:pPr>
        <w:numPr>
          <w:ilvl w:val="0"/>
          <w:numId w:val="22"/>
        </w:numPr>
        <w:contextualSpacing/>
        <w:jc w:val="both"/>
        <w:rPr>
          <w:rFonts w:cs="Times New Roman"/>
          <w:sz w:val="24"/>
          <w:szCs w:val="24"/>
        </w:rPr>
      </w:pPr>
      <w:r w:rsidRPr="00B97899">
        <w:rPr>
          <w:rFonts w:cs="Times New Roman"/>
          <w:b/>
          <w:sz w:val="24"/>
          <w:szCs w:val="24"/>
        </w:rPr>
        <w:t>засилване на взаимодействието в рамките на т.нар. „триъгълник на знанието“</w:t>
      </w:r>
      <w:r w:rsidRPr="00B97899">
        <w:rPr>
          <w:rFonts w:cs="Times New Roman"/>
          <w:sz w:val="24"/>
          <w:szCs w:val="24"/>
        </w:rPr>
        <w:t xml:space="preserve"> между университетите, държавния сектор и бизнеса;</w:t>
      </w:r>
    </w:p>
    <w:p w:rsidR="00B97899" w:rsidRPr="00B97899" w:rsidRDefault="00B97899" w:rsidP="00B97899">
      <w:pPr>
        <w:numPr>
          <w:ilvl w:val="0"/>
          <w:numId w:val="22"/>
        </w:numPr>
        <w:contextualSpacing/>
        <w:jc w:val="both"/>
        <w:rPr>
          <w:rFonts w:cs="Times New Roman"/>
          <w:sz w:val="24"/>
          <w:szCs w:val="24"/>
        </w:rPr>
      </w:pPr>
      <w:r w:rsidRPr="00B97899">
        <w:rPr>
          <w:rFonts w:cs="Times New Roman"/>
          <w:sz w:val="24"/>
          <w:szCs w:val="24"/>
        </w:rPr>
        <w:t xml:space="preserve">създаване на условия за </w:t>
      </w:r>
      <w:r w:rsidRPr="00B97899">
        <w:rPr>
          <w:rFonts w:cs="Times New Roman"/>
          <w:b/>
          <w:sz w:val="24"/>
          <w:szCs w:val="24"/>
        </w:rPr>
        <w:t xml:space="preserve">навлизане на науката в най-ранните етапи на образователния процес </w:t>
      </w:r>
      <w:r w:rsidRPr="00B97899">
        <w:rPr>
          <w:rFonts w:cs="Times New Roman"/>
          <w:sz w:val="24"/>
          <w:szCs w:val="24"/>
        </w:rPr>
        <w:t>с цел развитие на креативността на младите хора и интереса им към природните науки от най-ранна детска възраст;</w:t>
      </w:r>
    </w:p>
    <w:p w:rsidR="00B97899" w:rsidRPr="00B97899" w:rsidRDefault="00B97899" w:rsidP="00B97899">
      <w:pPr>
        <w:numPr>
          <w:ilvl w:val="0"/>
          <w:numId w:val="22"/>
        </w:numPr>
        <w:contextualSpacing/>
        <w:jc w:val="both"/>
        <w:rPr>
          <w:rFonts w:cs="Times New Roman"/>
          <w:sz w:val="24"/>
          <w:szCs w:val="24"/>
        </w:rPr>
      </w:pPr>
      <w:r w:rsidRPr="00B97899">
        <w:rPr>
          <w:rFonts w:cs="Times New Roman"/>
          <w:sz w:val="24"/>
          <w:szCs w:val="24"/>
        </w:rPr>
        <w:t xml:space="preserve">инвестиране в </w:t>
      </w:r>
      <w:r w:rsidRPr="00B97899">
        <w:rPr>
          <w:rFonts w:cs="Times New Roman"/>
          <w:b/>
          <w:sz w:val="24"/>
          <w:szCs w:val="24"/>
        </w:rPr>
        <w:t xml:space="preserve">подобряване на </w:t>
      </w:r>
      <w:proofErr w:type="spellStart"/>
      <w:r w:rsidRPr="00B97899">
        <w:rPr>
          <w:rFonts w:cs="Times New Roman"/>
          <w:b/>
          <w:sz w:val="24"/>
          <w:szCs w:val="24"/>
        </w:rPr>
        <w:t>чуждоезиковото</w:t>
      </w:r>
      <w:proofErr w:type="spellEnd"/>
      <w:r w:rsidRPr="00B97899">
        <w:rPr>
          <w:rFonts w:cs="Times New Roman"/>
          <w:b/>
          <w:sz w:val="24"/>
          <w:szCs w:val="24"/>
        </w:rPr>
        <w:t xml:space="preserve"> обучение</w:t>
      </w:r>
      <w:r w:rsidRPr="00B97899">
        <w:rPr>
          <w:rFonts w:cs="Times New Roman"/>
          <w:sz w:val="24"/>
          <w:szCs w:val="24"/>
        </w:rPr>
        <w:t xml:space="preserve"> чрез системата на формално и неформално обучение;</w:t>
      </w:r>
    </w:p>
    <w:p w:rsidR="00B97899" w:rsidRPr="00B97899" w:rsidRDefault="00B97899" w:rsidP="00B97899">
      <w:pPr>
        <w:numPr>
          <w:ilvl w:val="0"/>
          <w:numId w:val="22"/>
        </w:numPr>
        <w:contextualSpacing/>
        <w:jc w:val="both"/>
        <w:rPr>
          <w:rFonts w:cs="Times New Roman"/>
          <w:sz w:val="24"/>
          <w:szCs w:val="24"/>
        </w:rPr>
      </w:pPr>
      <w:r w:rsidRPr="00B97899">
        <w:rPr>
          <w:rFonts w:cs="Times New Roman"/>
          <w:sz w:val="24"/>
          <w:szCs w:val="24"/>
        </w:rPr>
        <w:t>заместване на част от сегашната държавна субсидия за университетите с финансиране на проектна база;</w:t>
      </w:r>
    </w:p>
    <w:p w:rsidR="00B97899" w:rsidRPr="00B97899" w:rsidRDefault="00B97899" w:rsidP="00B97899">
      <w:pPr>
        <w:numPr>
          <w:ilvl w:val="0"/>
          <w:numId w:val="22"/>
        </w:numPr>
        <w:contextualSpacing/>
        <w:jc w:val="both"/>
        <w:rPr>
          <w:rFonts w:cs="Times New Roman"/>
          <w:sz w:val="24"/>
          <w:szCs w:val="24"/>
        </w:rPr>
      </w:pPr>
      <w:r w:rsidRPr="00B97899">
        <w:rPr>
          <w:rFonts w:cs="Times New Roman"/>
          <w:sz w:val="24"/>
          <w:szCs w:val="24"/>
        </w:rPr>
        <w:t xml:space="preserve">определяне на държавната субсидия за университетите на основата на техните резултати в научен и образователен аспект и премахване на субсидията на </w:t>
      </w:r>
      <w:proofErr w:type="spellStart"/>
      <w:r w:rsidRPr="00B97899">
        <w:rPr>
          <w:rFonts w:cs="Times New Roman"/>
          <w:sz w:val="24"/>
          <w:szCs w:val="24"/>
        </w:rPr>
        <w:t>баз</w:t>
      </w:r>
      <w:proofErr w:type="spellEnd"/>
      <w:r w:rsidRPr="00B97899">
        <w:rPr>
          <w:rFonts w:cs="Times New Roman"/>
          <w:sz w:val="24"/>
          <w:szCs w:val="24"/>
        </w:rPr>
        <w:t xml:space="preserve"> а“брой студенти“; </w:t>
      </w:r>
    </w:p>
    <w:p w:rsidR="00B97899" w:rsidRPr="00B97899" w:rsidRDefault="00B97899" w:rsidP="00B97899">
      <w:pPr>
        <w:numPr>
          <w:ilvl w:val="0"/>
          <w:numId w:val="22"/>
        </w:numPr>
        <w:contextualSpacing/>
        <w:jc w:val="both"/>
        <w:rPr>
          <w:rFonts w:cs="Times New Roman"/>
          <w:sz w:val="24"/>
          <w:szCs w:val="24"/>
        </w:rPr>
      </w:pPr>
      <w:r w:rsidRPr="00B97899">
        <w:rPr>
          <w:rFonts w:cs="Times New Roman"/>
          <w:sz w:val="24"/>
          <w:szCs w:val="24"/>
        </w:rPr>
        <w:t xml:space="preserve">въвеждане на изцяло платено образование за специалности, за които е видно, че завършилите ги не успяват да си намерят работа по данни от </w:t>
      </w:r>
      <w:proofErr w:type="spellStart"/>
      <w:r w:rsidRPr="00B97899">
        <w:rPr>
          <w:rFonts w:cs="Times New Roman"/>
          <w:sz w:val="24"/>
          <w:szCs w:val="24"/>
        </w:rPr>
        <w:t>рейтинговатата</w:t>
      </w:r>
      <w:proofErr w:type="spellEnd"/>
      <w:r w:rsidRPr="00B97899">
        <w:rPr>
          <w:rFonts w:cs="Times New Roman"/>
          <w:sz w:val="24"/>
          <w:szCs w:val="24"/>
        </w:rPr>
        <w:t xml:space="preserve"> система на висшите училища в България;</w:t>
      </w:r>
    </w:p>
    <w:p w:rsidR="00B97899" w:rsidRPr="00954FDD" w:rsidRDefault="00B97899" w:rsidP="00B97899">
      <w:pPr>
        <w:numPr>
          <w:ilvl w:val="0"/>
          <w:numId w:val="22"/>
        </w:numPr>
        <w:contextualSpacing/>
        <w:jc w:val="both"/>
        <w:rPr>
          <w:rFonts w:cs="Times New Roman"/>
          <w:sz w:val="24"/>
          <w:szCs w:val="24"/>
        </w:rPr>
      </w:pPr>
      <w:r w:rsidRPr="00954FDD">
        <w:rPr>
          <w:rFonts w:cs="Times New Roman"/>
          <w:sz w:val="24"/>
          <w:szCs w:val="24"/>
        </w:rPr>
        <w:t>Субсидиране на изучаващите технически дисциплини.</w:t>
      </w:r>
    </w:p>
    <w:p w:rsidR="00B97899" w:rsidRPr="00954FDD" w:rsidRDefault="00B97899" w:rsidP="00B97899">
      <w:pPr>
        <w:numPr>
          <w:ilvl w:val="0"/>
          <w:numId w:val="22"/>
        </w:numPr>
        <w:contextualSpacing/>
        <w:jc w:val="both"/>
        <w:rPr>
          <w:rFonts w:cs="Times New Roman"/>
          <w:sz w:val="24"/>
          <w:szCs w:val="24"/>
        </w:rPr>
      </w:pPr>
      <w:r w:rsidRPr="00954FDD">
        <w:rPr>
          <w:rFonts w:cs="Times New Roman"/>
          <w:sz w:val="24"/>
          <w:szCs w:val="24"/>
        </w:rPr>
        <w:t>Въвеждане на занимания с техника в образованието от най-ранна възраст.</w:t>
      </w:r>
    </w:p>
    <w:p w:rsidR="00B97899" w:rsidRPr="00B97899" w:rsidRDefault="00B97899" w:rsidP="00B97899">
      <w:pPr>
        <w:numPr>
          <w:ilvl w:val="0"/>
          <w:numId w:val="22"/>
        </w:numPr>
        <w:contextualSpacing/>
        <w:jc w:val="both"/>
        <w:rPr>
          <w:rFonts w:cs="Times New Roman"/>
          <w:sz w:val="24"/>
          <w:szCs w:val="24"/>
        </w:rPr>
      </w:pPr>
      <w:r w:rsidRPr="00B97899">
        <w:rPr>
          <w:rFonts w:cs="Times New Roman"/>
          <w:sz w:val="24"/>
          <w:szCs w:val="24"/>
        </w:rPr>
        <w:t>обвързване на част от финансирането на университетите с наличността и качеството на центрове за кариерно развитие и предприемачество</w:t>
      </w:r>
    </w:p>
    <w:p w:rsidR="00B97899" w:rsidRPr="00954FDD" w:rsidRDefault="00B97899" w:rsidP="00B97899">
      <w:pPr>
        <w:numPr>
          <w:ilvl w:val="0"/>
          <w:numId w:val="22"/>
        </w:numPr>
        <w:contextualSpacing/>
        <w:jc w:val="both"/>
        <w:rPr>
          <w:rFonts w:cs="Times New Roman"/>
          <w:sz w:val="24"/>
          <w:szCs w:val="24"/>
        </w:rPr>
      </w:pPr>
      <w:r w:rsidRPr="00B97899">
        <w:rPr>
          <w:rFonts w:cs="Times New Roman"/>
        </w:rPr>
        <w:t xml:space="preserve">Адаптиране на учебните програми към нуждите на бизнеса и участие на                   </w:t>
      </w:r>
      <w:r w:rsidRPr="00954FDD">
        <w:rPr>
          <w:rFonts w:cs="Times New Roman"/>
          <w:sz w:val="24"/>
          <w:szCs w:val="24"/>
        </w:rPr>
        <w:t>представители на работодателите от конкретни браншове в тяхното разработване;</w:t>
      </w:r>
    </w:p>
    <w:p w:rsidR="00B97899" w:rsidRDefault="00B97899" w:rsidP="00B97899">
      <w:pPr>
        <w:numPr>
          <w:ilvl w:val="0"/>
          <w:numId w:val="22"/>
        </w:numPr>
        <w:contextualSpacing/>
        <w:jc w:val="both"/>
        <w:rPr>
          <w:rFonts w:cs="Times New Roman"/>
          <w:sz w:val="24"/>
          <w:szCs w:val="24"/>
        </w:rPr>
      </w:pPr>
      <w:r w:rsidRPr="00B97899">
        <w:rPr>
          <w:rFonts w:cs="Times New Roman"/>
          <w:sz w:val="24"/>
          <w:szCs w:val="24"/>
        </w:rPr>
        <w:t xml:space="preserve">въвеждане на </w:t>
      </w:r>
      <w:proofErr w:type="spellStart"/>
      <w:r w:rsidRPr="00B97899">
        <w:rPr>
          <w:rFonts w:cs="Times New Roman"/>
          <w:sz w:val="24"/>
          <w:szCs w:val="24"/>
        </w:rPr>
        <w:t>ваучерна</w:t>
      </w:r>
      <w:proofErr w:type="spellEnd"/>
      <w:r w:rsidRPr="00B97899">
        <w:rPr>
          <w:rFonts w:cs="Times New Roman"/>
          <w:sz w:val="24"/>
          <w:szCs w:val="24"/>
        </w:rPr>
        <w:t xml:space="preserve"> система при финансирането на началното, основното и средното образование, което ще даде реален избор за родителите къде да учат децата им – в държавни или частни училища.</w:t>
      </w:r>
    </w:p>
    <w:p w:rsidR="007F1F67" w:rsidRPr="00B97899" w:rsidRDefault="007F1F67" w:rsidP="007F1F67">
      <w:pPr>
        <w:ind w:left="720"/>
        <w:contextualSpacing/>
        <w:jc w:val="both"/>
        <w:rPr>
          <w:rFonts w:cs="Times New Roman"/>
          <w:sz w:val="24"/>
          <w:szCs w:val="24"/>
        </w:rPr>
      </w:pPr>
    </w:p>
    <w:p w:rsidR="00B97899" w:rsidRPr="00B97899" w:rsidRDefault="00B97899" w:rsidP="00B97899">
      <w:pPr>
        <w:jc w:val="both"/>
        <w:rPr>
          <w:rFonts w:cs="Times New Roman"/>
          <w:sz w:val="24"/>
          <w:szCs w:val="24"/>
        </w:rPr>
      </w:pPr>
      <w:r w:rsidRPr="00B97899">
        <w:rPr>
          <w:rFonts w:cs="Times New Roman"/>
          <w:sz w:val="24"/>
          <w:szCs w:val="24"/>
        </w:rPr>
        <w:t>Особеност на колективистичните общества е и възприеманата цел на образованието да научи подрастващите „как се правят нещата”, т.е. да предложи завършено знание, единствено правилния отговор на проблемите. В условията на изключително динамичните и глобализиращи се съвременни пазари, такова знание не остава полезно за дълго време. По-ценно става качеството да се научиш „как се учи”, характерно за индивидуалистичните общества.</w:t>
      </w:r>
    </w:p>
    <w:p w:rsidR="006347AB" w:rsidRPr="006347AB" w:rsidRDefault="006347AB" w:rsidP="006347AB">
      <w:pPr>
        <w:ind w:left="360"/>
        <w:jc w:val="both"/>
        <w:rPr>
          <w:b/>
          <w:lang w:val="ru-RU"/>
        </w:rPr>
      </w:pPr>
      <w:r w:rsidRPr="006347AB">
        <w:rPr>
          <w:b/>
          <w:lang w:val="ru-RU"/>
        </w:rPr>
        <w:t>Секторни анализи и мерки</w:t>
      </w:r>
    </w:p>
    <w:p w:rsidR="006347AB" w:rsidRDefault="006347AB" w:rsidP="006347AB">
      <w:pPr>
        <w:ind w:left="360"/>
        <w:jc w:val="both"/>
        <w:rPr>
          <w:lang w:val="ru-RU"/>
        </w:rPr>
      </w:pPr>
    </w:p>
    <w:p w:rsidR="007543BC" w:rsidRDefault="00797E5F" w:rsidP="006347AB">
      <w:pPr>
        <w:ind w:left="360"/>
        <w:jc w:val="both"/>
        <w:rPr>
          <w:lang w:val="ru-RU"/>
        </w:rPr>
      </w:pPr>
      <w:r w:rsidRPr="006347AB">
        <w:rPr>
          <w:lang w:val="ru-RU"/>
        </w:rPr>
        <w:t>Програма</w:t>
      </w:r>
      <w:r w:rsidR="006347AB">
        <w:rPr>
          <w:lang w:val="ru-RU"/>
        </w:rPr>
        <w:t>та</w:t>
      </w:r>
      <w:r w:rsidRPr="006347AB">
        <w:rPr>
          <w:lang w:val="ru-RU"/>
        </w:rPr>
        <w:t xml:space="preserve"> включва и набор от секторно-ориентирани мерки за повишаване конкурентоспособността на българската икономика чрез политики за възраждане на промишлеността.</w:t>
      </w:r>
      <w:r w:rsidR="00B81983" w:rsidRPr="006347AB">
        <w:rPr>
          <w:lang w:val="ru-RU"/>
        </w:rPr>
        <w:t xml:space="preserve"> </w:t>
      </w:r>
      <w:r w:rsidR="00B81983" w:rsidRPr="00A56264">
        <w:rPr>
          <w:lang w:val="ru-RU"/>
        </w:rPr>
        <w:t>Те са предложени от отрасловите структури на КНСБ и</w:t>
      </w:r>
      <w:r w:rsidR="00A736FB">
        <w:rPr>
          <w:lang w:val="ru-RU"/>
        </w:rPr>
        <w:t xml:space="preserve"> структурите на национално представените </w:t>
      </w:r>
      <w:r w:rsidR="00B81983" w:rsidRPr="00A56264">
        <w:rPr>
          <w:lang w:val="ru-RU"/>
        </w:rPr>
        <w:t xml:space="preserve"> </w:t>
      </w:r>
      <w:r w:rsidR="007F1F67">
        <w:rPr>
          <w:lang w:val="ru-RU"/>
        </w:rPr>
        <w:t>работодателски организации</w:t>
      </w:r>
      <w:r w:rsidR="00B81983" w:rsidRPr="00A56264">
        <w:rPr>
          <w:lang w:val="ru-RU"/>
        </w:rPr>
        <w:t>.</w:t>
      </w:r>
    </w:p>
    <w:p w:rsidR="00516048" w:rsidRDefault="00516048" w:rsidP="008862EB">
      <w:pPr>
        <w:pStyle w:val="BodyTextIndent"/>
      </w:pPr>
      <w:r w:rsidRPr="008862EB">
        <w:lastRenderedPageBreak/>
        <w:t>Мерки и препоръки за устойчиво развитие на минната /минерално-суровинната/ индустрия</w:t>
      </w:r>
      <w:r w:rsidR="008862EB">
        <w:t>:</w:t>
      </w:r>
    </w:p>
    <w:p w:rsidR="008862EB" w:rsidRPr="008862EB" w:rsidRDefault="008862EB" w:rsidP="008862EB">
      <w:pPr>
        <w:spacing w:after="0"/>
        <w:ind w:firstLine="360"/>
        <w:jc w:val="both"/>
        <w:rPr>
          <w:lang w:val="ru-RU"/>
        </w:rPr>
      </w:pPr>
      <w:r w:rsidRPr="008862EB">
        <w:rPr>
          <w:lang w:val="ru-RU"/>
        </w:rPr>
        <w:t xml:space="preserve"> Приемане Национална стратегия за устойчиво развитие на минната индустрия, с което:</w:t>
      </w:r>
    </w:p>
    <w:p w:rsidR="008862EB" w:rsidRPr="008862EB" w:rsidRDefault="008862EB" w:rsidP="008862EB">
      <w:pPr>
        <w:spacing w:after="0"/>
        <w:ind w:firstLine="360"/>
        <w:jc w:val="both"/>
        <w:rPr>
          <w:lang w:val="ru-RU"/>
        </w:rPr>
      </w:pPr>
      <w:r w:rsidRPr="008862EB">
        <w:rPr>
          <w:lang w:val="ru-RU"/>
        </w:rPr>
        <w:t>- да се изпълнята насоките на Европейската инициатива за суровините от 2010г.</w:t>
      </w:r>
      <w:r>
        <w:rPr>
          <w:lang w:val="ru-RU"/>
        </w:rPr>
        <w:t>;</w:t>
      </w:r>
    </w:p>
    <w:p w:rsidR="008862EB" w:rsidRPr="008862EB" w:rsidRDefault="008862EB" w:rsidP="008862EB">
      <w:pPr>
        <w:spacing w:after="0"/>
        <w:ind w:firstLine="360"/>
        <w:jc w:val="both"/>
        <w:rPr>
          <w:lang w:val="ru-RU"/>
        </w:rPr>
      </w:pPr>
      <w:r w:rsidRPr="008862EB">
        <w:rPr>
          <w:lang w:val="ru-RU"/>
        </w:rPr>
        <w:t>- да се повиши суровинната и енергийна независимост на страната</w:t>
      </w:r>
      <w:r>
        <w:rPr>
          <w:lang w:val="ru-RU"/>
        </w:rPr>
        <w:t>;</w:t>
      </w:r>
    </w:p>
    <w:p w:rsidR="008862EB" w:rsidRDefault="008862EB" w:rsidP="00B82F28">
      <w:pPr>
        <w:spacing w:after="0"/>
        <w:ind w:left="360"/>
        <w:jc w:val="both"/>
        <w:rPr>
          <w:lang w:val="ru-RU"/>
        </w:rPr>
      </w:pPr>
      <w:r w:rsidRPr="008862EB">
        <w:rPr>
          <w:lang w:val="ru-RU"/>
        </w:rPr>
        <w:t>- да се стимулират инвестициитев отрасъла и регионите с потенциал на минерални суровини</w:t>
      </w:r>
      <w:r>
        <w:rPr>
          <w:lang w:val="ru-RU"/>
        </w:rPr>
        <w:t>;</w:t>
      </w:r>
    </w:p>
    <w:p w:rsidR="008862EB" w:rsidRDefault="008862EB" w:rsidP="00B82F28">
      <w:pPr>
        <w:spacing w:after="0"/>
        <w:ind w:left="360"/>
        <w:jc w:val="both"/>
        <w:rPr>
          <w:lang w:val="ru-RU"/>
        </w:rPr>
      </w:pPr>
      <w:r>
        <w:rPr>
          <w:lang w:val="ru-RU"/>
        </w:rPr>
        <w:t xml:space="preserve">- да се създатат необходимите предпоставки за гарантиране екологично и здравословно-безопасно производство, на база европейските </w:t>
      </w:r>
      <w:r w:rsidR="007A2689">
        <w:rPr>
          <w:lang w:val="ru-RU"/>
        </w:rPr>
        <w:t>д</w:t>
      </w:r>
      <w:r>
        <w:rPr>
          <w:lang w:val="ru-RU"/>
        </w:rPr>
        <w:t>обри практики;</w:t>
      </w:r>
    </w:p>
    <w:p w:rsidR="008862EB" w:rsidRDefault="008862EB" w:rsidP="008862EB">
      <w:pPr>
        <w:spacing w:after="0"/>
        <w:ind w:firstLine="360"/>
        <w:jc w:val="both"/>
        <w:rPr>
          <w:lang w:val="ru-RU"/>
        </w:rPr>
      </w:pPr>
      <w:r>
        <w:rPr>
          <w:lang w:val="ru-RU"/>
        </w:rPr>
        <w:t>- да се подобри контрола и премахне незаконния добив на подземни богатства;</w:t>
      </w:r>
    </w:p>
    <w:p w:rsidR="008862EB" w:rsidRDefault="008862EB" w:rsidP="00B82F28">
      <w:pPr>
        <w:spacing w:after="0"/>
        <w:ind w:left="360"/>
        <w:jc w:val="both"/>
        <w:rPr>
          <w:lang w:val="ru-RU"/>
        </w:rPr>
      </w:pPr>
      <w:r>
        <w:rPr>
          <w:lang w:val="ru-RU"/>
        </w:rPr>
        <w:t>- да се въведат защитни мита за внос на минерални суровини от държави извън ЕС</w:t>
      </w:r>
      <w:r w:rsidR="00B82F28">
        <w:rPr>
          <w:lang w:val="ru-RU"/>
        </w:rPr>
        <w:t>, за които има потенциал за добив в страната;</w:t>
      </w:r>
    </w:p>
    <w:p w:rsidR="00B82F28" w:rsidRDefault="00B82F28" w:rsidP="008862EB">
      <w:pPr>
        <w:spacing w:after="0"/>
        <w:ind w:firstLine="360"/>
        <w:jc w:val="both"/>
        <w:rPr>
          <w:lang w:val="ru-RU"/>
        </w:rPr>
      </w:pPr>
      <w:r>
        <w:rPr>
          <w:lang w:val="ru-RU"/>
        </w:rPr>
        <w:t>- да се противодейства на популистки манипулации и екологичен рекет, относно сектора.</w:t>
      </w:r>
    </w:p>
    <w:p w:rsidR="00B82F28" w:rsidRPr="008862EB" w:rsidRDefault="00B82F28" w:rsidP="008862EB">
      <w:pPr>
        <w:spacing w:after="0"/>
        <w:ind w:firstLine="360"/>
        <w:jc w:val="both"/>
        <w:rPr>
          <w:lang w:val="ru-RU"/>
        </w:rPr>
      </w:pPr>
    </w:p>
    <w:p w:rsidR="00B82F28" w:rsidRPr="00F83B54" w:rsidRDefault="00B82F28" w:rsidP="00B82F28">
      <w:pPr>
        <w:ind w:left="360"/>
        <w:jc w:val="both"/>
        <w:rPr>
          <w:rFonts w:cs="Times New Roman"/>
          <w:b/>
        </w:rPr>
      </w:pPr>
      <w:r w:rsidRPr="00F83B54">
        <w:rPr>
          <w:rFonts w:cs="Times New Roman"/>
          <w:b/>
        </w:rPr>
        <w:t>Мерки и препоръки за устойчив растеж на Металургичния сектор:</w:t>
      </w:r>
    </w:p>
    <w:p w:rsidR="00B82F28" w:rsidRPr="00AA7D2C" w:rsidRDefault="00B82F28" w:rsidP="00B82F28">
      <w:pPr>
        <w:numPr>
          <w:ilvl w:val="0"/>
          <w:numId w:val="57"/>
        </w:numPr>
        <w:contextualSpacing/>
        <w:jc w:val="both"/>
        <w:rPr>
          <w:rFonts w:eastAsia="Calibri" w:cs="Times New Roman"/>
        </w:rPr>
      </w:pPr>
      <w:r w:rsidRPr="00AA7D2C">
        <w:rPr>
          <w:rFonts w:eastAsia="Calibri" w:cs="Times New Roman"/>
        </w:rPr>
        <w:t xml:space="preserve">По отношение на енергийната политика: </w:t>
      </w:r>
    </w:p>
    <w:p w:rsidR="00B82F28" w:rsidRPr="00AA7D2C" w:rsidRDefault="00B82F28" w:rsidP="00B82F28">
      <w:pPr>
        <w:numPr>
          <w:ilvl w:val="0"/>
          <w:numId w:val="56"/>
        </w:numPr>
        <w:contextualSpacing/>
        <w:jc w:val="both"/>
        <w:rPr>
          <w:rFonts w:eastAsia="Calibri" w:cs="Times New Roman"/>
        </w:rPr>
      </w:pPr>
      <w:r w:rsidRPr="00AA7D2C">
        <w:rPr>
          <w:rFonts w:eastAsia="Calibri" w:cs="Times New Roman"/>
        </w:rPr>
        <w:t>Свободен пазар и достъпни конкурентни цени на енергоносителите.</w:t>
      </w:r>
    </w:p>
    <w:p w:rsidR="00B82F28" w:rsidRPr="00AA7D2C" w:rsidRDefault="00B82F28" w:rsidP="00B82F28">
      <w:pPr>
        <w:numPr>
          <w:ilvl w:val="0"/>
          <w:numId w:val="56"/>
        </w:numPr>
        <w:contextualSpacing/>
        <w:jc w:val="both"/>
        <w:rPr>
          <w:rFonts w:eastAsia="Calibri" w:cs="Times New Roman"/>
        </w:rPr>
      </w:pPr>
      <w:r w:rsidRPr="00AA7D2C">
        <w:rPr>
          <w:rFonts w:eastAsia="Calibri" w:cs="Times New Roman"/>
        </w:rPr>
        <w:t>Сключване на дългосрочни споразумения за доставка на ел.енергия на големите енергийни консуматори.</w:t>
      </w:r>
    </w:p>
    <w:p w:rsidR="00B82F28" w:rsidRPr="00AA7D2C" w:rsidRDefault="00B82F28" w:rsidP="00B82F28">
      <w:pPr>
        <w:numPr>
          <w:ilvl w:val="0"/>
          <w:numId w:val="56"/>
        </w:numPr>
        <w:contextualSpacing/>
        <w:jc w:val="both"/>
        <w:rPr>
          <w:rFonts w:eastAsia="Calibri" w:cs="Times New Roman"/>
        </w:rPr>
      </w:pPr>
      <w:r w:rsidRPr="00AA7D2C">
        <w:rPr>
          <w:rFonts w:eastAsia="Calibri" w:cs="Times New Roman"/>
        </w:rPr>
        <w:t xml:space="preserve">Подкрепа на </w:t>
      </w:r>
      <w:proofErr w:type="spellStart"/>
      <w:r w:rsidRPr="00AA7D2C">
        <w:rPr>
          <w:rFonts w:eastAsia="Calibri" w:cs="Times New Roman"/>
        </w:rPr>
        <w:t>енергоинтензивните</w:t>
      </w:r>
      <w:proofErr w:type="spellEnd"/>
      <w:r w:rsidRPr="00AA7D2C">
        <w:rPr>
          <w:rFonts w:eastAsia="Calibri" w:cs="Times New Roman"/>
        </w:rPr>
        <w:t xml:space="preserve"> производства чрез приемане на компенсаторни механизми за разходи по СО2, за ВЕИ, за нови ограничения в ЕСТЕ.</w:t>
      </w:r>
    </w:p>
    <w:p w:rsidR="00B82F28" w:rsidRPr="00AA7D2C" w:rsidRDefault="00B82F28" w:rsidP="00B82F28">
      <w:pPr>
        <w:numPr>
          <w:ilvl w:val="0"/>
          <w:numId w:val="58"/>
        </w:numPr>
        <w:contextualSpacing/>
        <w:jc w:val="both"/>
        <w:rPr>
          <w:rFonts w:eastAsia="Calibri" w:cs="Times New Roman"/>
        </w:rPr>
      </w:pPr>
      <w:r w:rsidRPr="00AA7D2C">
        <w:rPr>
          <w:rFonts w:eastAsia="Calibri" w:cs="Times New Roman"/>
        </w:rPr>
        <w:t>Осигуряване на свободен и лоялен пазар, намаляване на незаконния внос на металургични продукти и износ на вторични суровини.</w:t>
      </w:r>
    </w:p>
    <w:p w:rsidR="00B82F28" w:rsidRPr="00AA7D2C" w:rsidRDefault="00B82F28" w:rsidP="00B82F28">
      <w:pPr>
        <w:jc w:val="both"/>
        <w:rPr>
          <w:rFonts w:eastAsia="Calibri" w:cs="Times New Roman"/>
        </w:rPr>
      </w:pPr>
    </w:p>
    <w:p w:rsidR="00B82F28" w:rsidRPr="00B12FB8" w:rsidRDefault="00B82F28" w:rsidP="00B82F28">
      <w:pPr>
        <w:ind w:left="360"/>
        <w:jc w:val="both"/>
        <w:rPr>
          <w:rFonts w:eastAsia="Calibri" w:cs="Times New Roman"/>
          <w:b/>
        </w:rPr>
      </w:pPr>
      <w:r w:rsidRPr="00B12FB8">
        <w:rPr>
          <w:rFonts w:eastAsia="Calibri" w:cs="Times New Roman"/>
          <w:b/>
        </w:rPr>
        <w:t>Краткосрочни и средносрочни мерки за растеж, заетост и доходи (индустриално възраждане) в сектор „Производство на машини и оборудване“ :</w:t>
      </w:r>
    </w:p>
    <w:p w:rsidR="00B82F28" w:rsidRPr="00AA7D2C" w:rsidRDefault="00B82F28" w:rsidP="00B82F28">
      <w:pPr>
        <w:numPr>
          <w:ilvl w:val="0"/>
          <w:numId w:val="61"/>
        </w:numPr>
        <w:contextualSpacing/>
        <w:jc w:val="both"/>
        <w:rPr>
          <w:rFonts w:cs="Times New Roman"/>
        </w:rPr>
      </w:pPr>
      <w:r w:rsidRPr="00AA7D2C">
        <w:rPr>
          <w:rFonts w:cs="Times New Roman"/>
        </w:rPr>
        <w:t>Създаване на техническа и технологична база за интензивен растеж на машиностроенето като цяло и с предимство на онези производства, предприятия, продуктови групи,  които имат потенциал за създаване на нарастваща добавена стойност и увеличаване на приноса на машиностроенето в брутната добавена стойност на страната.</w:t>
      </w:r>
    </w:p>
    <w:p w:rsidR="00B82F28" w:rsidRPr="00AA7D2C" w:rsidRDefault="00B82F28" w:rsidP="00B82F28">
      <w:pPr>
        <w:numPr>
          <w:ilvl w:val="0"/>
          <w:numId w:val="61"/>
        </w:numPr>
        <w:contextualSpacing/>
        <w:jc w:val="both"/>
        <w:rPr>
          <w:rFonts w:cs="Times New Roman"/>
        </w:rPr>
      </w:pPr>
      <w:r w:rsidRPr="00AA7D2C">
        <w:rPr>
          <w:rFonts w:cs="Times New Roman"/>
        </w:rPr>
        <w:t>Наложително е разработването на секторна стратегия (програма, план за действие) за развитие на машиностроенето. Само в рамките на една стратегия, подкрепена и от бизнеса и от държавата могат да бъдат съгласувани интересите на двете страни.</w:t>
      </w:r>
    </w:p>
    <w:p w:rsidR="00B82F28" w:rsidRPr="00AA7D2C" w:rsidRDefault="00B82F28" w:rsidP="00B82F28">
      <w:pPr>
        <w:numPr>
          <w:ilvl w:val="0"/>
          <w:numId w:val="61"/>
        </w:numPr>
        <w:contextualSpacing/>
        <w:jc w:val="both"/>
        <w:rPr>
          <w:rFonts w:cs="Times New Roman"/>
        </w:rPr>
      </w:pPr>
      <w:r w:rsidRPr="00AA7D2C">
        <w:rPr>
          <w:rFonts w:cs="Times New Roman"/>
        </w:rPr>
        <w:t>Стратегията за развитие на машиностроителния сектор трябва да дефинира основните действия за организиране на системна иновационна дейност, за повишаване на иновационната сила и динамика на сектора. Целта е да се промени начинът по който работят предприятията.</w:t>
      </w:r>
    </w:p>
    <w:p w:rsidR="00B82F28" w:rsidRPr="00AA7D2C" w:rsidRDefault="00B82F28" w:rsidP="00B82F28">
      <w:pPr>
        <w:numPr>
          <w:ilvl w:val="0"/>
          <w:numId w:val="61"/>
        </w:numPr>
        <w:contextualSpacing/>
        <w:jc w:val="both"/>
        <w:rPr>
          <w:rFonts w:cs="Times New Roman"/>
          <w:b/>
        </w:rPr>
      </w:pPr>
      <w:r w:rsidRPr="00AA7D2C">
        <w:rPr>
          <w:rFonts w:cs="Times New Roman"/>
        </w:rPr>
        <w:t>Основни компоненти на секторната стратегия могат да бъдат: съгласувани между държавата и бизнеса цели на развитието, модел на развитие и основни детерминанти на растеж, основни предпоставки (ресурси) осигуряващи растежа, действия, механизми и инструменти за подкрепа на растежа от страна на държавата.</w:t>
      </w:r>
    </w:p>
    <w:p w:rsidR="00B82F28" w:rsidRPr="00AA7D2C" w:rsidRDefault="00B82F28" w:rsidP="00B82F28">
      <w:pPr>
        <w:numPr>
          <w:ilvl w:val="0"/>
          <w:numId w:val="61"/>
        </w:numPr>
        <w:contextualSpacing/>
        <w:jc w:val="both"/>
        <w:rPr>
          <w:rFonts w:cs="Times New Roman"/>
          <w:b/>
        </w:rPr>
      </w:pPr>
      <w:r w:rsidRPr="00AA7D2C">
        <w:rPr>
          <w:rFonts w:cs="Times New Roman"/>
        </w:rPr>
        <w:lastRenderedPageBreak/>
        <w:t xml:space="preserve">Възможностите (целите) за развитие в сектора могат да бъдат: </w:t>
      </w:r>
    </w:p>
    <w:p w:rsidR="00B82F28" w:rsidRPr="00AA7D2C" w:rsidRDefault="00B82F28" w:rsidP="00B82F28">
      <w:pPr>
        <w:numPr>
          <w:ilvl w:val="0"/>
          <w:numId w:val="59"/>
        </w:numPr>
        <w:contextualSpacing/>
        <w:jc w:val="both"/>
        <w:rPr>
          <w:rFonts w:cs="Times New Roman"/>
          <w:b/>
        </w:rPr>
      </w:pPr>
      <w:r w:rsidRPr="00AA7D2C">
        <w:rPr>
          <w:rFonts w:cs="Times New Roman"/>
        </w:rPr>
        <w:t>разширяване на пазарните позиции, преди всичко, на продуктовите групи, които имат доказано присъствие на международните пазари и висок експортен потенциал;</w:t>
      </w:r>
    </w:p>
    <w:p w:rsidR="00B82F28" w:rsidRPr="00AA7D2C" w:rsidRDefault="00B82F28" w:rsidP="00B82F28">
      <w:pPr>
        <w:numPr>
          <w:ilvl w:val="0"/>
          <w:numId w:val="59"/>
        </w:numPr>
        <w:contextualSpacing/>
        <w:jc w:val="both"/>
        <w:rPr>
          <w:rFonts w:cs="Times New Roman"/>
          <w:b/>
        </w:rPr>
      </w:pPr>
      <w:r w:rsidRPr="00AA7D2C">
        <w:rPr>
          <w:rFonts w:cs="Times New Roman"/>
        </w:rPr>
        <w:t>активизиране на усилията и предприемане на конкретни действия за развитие на връзките с големи европейски производители за трайно и устойчиво участие  на български предприятия в технологичните вериги и веригите на създаване на стойност;</w:t>
      </w:r>
    </w:p>
    <w:p w:rsidR="00B82F28" w:rsidRPr="00AA7D2C" w:rsidRDefault="00B82F28" w:rsidP="00B82F28">
      <w:pPr>
        <w:numPr>
          <w:ilvl w:val="0"/>
          <w:numId w:val="59"/>
        </w:numPr>
        <w:contextualSpacing/>
        <w:jc w:val="both"/>
        <w:rPr>
          <w:rFonts w:cs="Times New Roman"/>
          <w:b/>
        </w:rPr>
      </w:pPr>
      <w:r w:rsidRPr="00AA7D2C">
        <w:rPr>
          <w:rFonts w:cs="Times New Roman"/>
        </w:rPr>
        <w:t>повишаване на доходността в предприятията и сектора като цяло, в т.ч. чрез оптимизация на използването на всички ресурси и усъвършенстване на организацията и управлението на процесите;</w:t>
      </w:r>
    </w:p>
    <w:p w:rsidR="00B82F28" w:rsidRPr="00AA7D2C" w:rsidRDefault="00B82F28" w:rsidP="00B82F28">
      <w:pPr>
        <w:numPr>
          <w:ilvl w:val="0"/>
          <w:numId w:val="62"/>
        </w:numPr>
        <w:contextualSpacing/>
        <w:jc w:val="both"/>
        <w:rPr>
          <w:rFonts w:cs="Times New Roman"/>
          <w:b/>
        </w:rPr>
      </w:pPr>
      <w:r w:rsidRPr="00AA7D2C">
        <w:rPr>
          <w:rFonts w:cs="Times New Roman"/>
        </w:rPr>
        <w:t>Основният кръг от решения за постигане на горепосочените цели може да включва:</w:t>
      </w:r>
    </w:p>
    <w:p w:rsidR="00B82F28" w:rsidRPr="00AA7D2C" w:rsidRDefault="00B82F28" w:rsidP="00B82F28">
      <w:pPr>
        <w:numPr>
          <w:ilvl w:val="0"/>
          <w:numId w:val="60"/>
        </w:numPr>
        <w:contextualSpacing/>
        <w:jc w:val="both"/>
        <w:rPr>
          <w:rFonts w:cs="Times New Roman"/>
        </w:rPr>
      </w:pPr>
      <w:r w:rsidRPr="00AA7D2C">
        <w:rPr>
          <w:rFonts w:cs="Times New Roman"/>
        </w:rPr>
        <w:t xml:space="preserve">въвеждане на нова високопроизводителна техника и/или смяна на съществуващите технологии в съответствие с тенденциите в развитието на машиностроителното производство. Особено значение има използването на </w:t>
      </w:r>
      <w:proofErr w:type="spellStart"/>
      <w:r w:rsidRPr="00AA7D2C">
        <w:rPr>
          <w:rFonts w:cs="Times New Roman"/>
        </w:rPr>
        <w:t>агрегирано</w:t>
      </w:r>
      <w:proofErr w:type="spellEnd"/>
      <w:r w:rsidRPr="00AA7D2C">
        <w:rPr>
          <w:rFonts w:cs="Times New Roman"/>
        </w:rPr>
        <w:t xml:space="preserve"> оборудване - специализирани </w:t>
      </w:r>
      <w:proofErr w:type="spellStart"/>
      <w:r w:rsidRPr="00AA7D2C">
        <w:rPr>
          <w:rFonts w:cs="Times New Roman"/>
        </w:rPr>
        <w:t>многоцелеви</w:t>
      </w:r>
      <w:proofErr w:type="spellEnd"/>
      <w:r w:rsidRPr="00AA7D2C">
        <w:rPr>
          <w:rFonts w:cs="Times New Roman"/>
        </w:rPr>
        <w:t xml:space="preserve"> машини, съвместяващи максимално възможно количество операции;</w:t>
      </w:r>
    </w:p>
    <w:p w:rsidR="00B82F28" w:rsidRPr="00AA7D2C" w:rsidRDefault="00B82F28" w:rsidP="00B82F28">
      <w:pPr>
        <w:numPr>
          <w:ilvl w:val="0"/>
          <w:numId w:val="60"/>
        </w:numPr>
        <w:contextualSpacing/>
        <w:jc w:val="both"/>
        <w:rPr>
          <w:rFonts w:cs="Times New Roman"/>
        </w:rPr>
      </w:pPr>
      <w:r w:rsidRPr="00AA7D2C">
        <w:rPr>
          <w:rFonts w:cs="Times New Roman"/>
        </w:rPr>
        <w:t>увеличаване броя на  високопроизводителните работни места и на тази основа оптимизиране на броя и изменение на характеристиките на работните места;</w:t>
      </w:r>
    </w:p>
    <w:p w:rsidR="00B82F28" w:rsidRPr="00AA7D2C" w:rsidRDefault="00B82F28" w:rsidP="00B82F28">
      <w:pPr>
        <w:numPr>
          <w:ilvl w:val="0"/>
          <w:numId w:val="60"/>
        </w:numPr>
        <w:contextualSpacing/>
        <w:jc w:val="both"/>
        <w:rPr>
          <w:rFonts w:cs="Times New Roman"/>
        </w:rPr>
      </w:pPr>
      <w:r w:rsidRPr="00AA7D2C">
        <w:rPr>
          <w:rFonts w:cs="Times New Roman"/>
        </w:rPr>
        <w:t>създаване на нови професии (длъжности), изменение на изискванията към компетенциите на заетите;</w:t>
      </w:r>
    </w:p>
    <w:p w:rsidR="00B82F28" w:rsidRPr="00AA7D2C" w:rsidRDefault="00B82F28" w:rsidP="00B82F28">
      <w:pPr>
        <w:numPr>
          <w:ilvl w:val="0"/>
          <w:numId w:val="60"/>
        </w:numPr>
        <w:contextualSpacing/>
        <w:jc w:val="both"/>
        <w:rPr>
          <w:rFonts w:cs="Times New Roman"/>
        </w:rPr>
      </w:pPr>
      <w:r w:rsidRPr="00AA7D2C">
        <w:rPr>
          <w:rFonts w:cs="Times New Roman"/>
        </w:rPr>
        <w:t>оптимизиране на числеността и професионално-квалификационната структура на заетите съобразно измененията в работните места, значително намаляване на числеността на нискоквалифицирания персонал;</w:t>
      </w:r>
    </w:p>
    <w:p w:rsidR="00B82F28" w:rsidRPr="00AA7D2C" w:rsidRDefault="00B82F28" w:rsidP="00B82F28">
      <w:pPr>
        <w:numPr>
          <w:ilvl w:val="0"/>
          <w:numId w:val="60"/>
        </w:numPr>
        <w:contextualSpacing/>
        <w:jc w:val="both"/>
        <w:rPr>
          <w:rFonts w:cs="Times New Roman"/>
        </w:rPr>
      </w:pPr>
      <w:r w:rsidRPr="00AA7D2C">
        <w:rPr>
          <w:rFonts w:cs="Times New Roman"/>
        </w:rPr>
        <w:t>оптимизация на продуктовата структура и материалните разходи;</w:t>
      </w:r>
    </w:p>
    <w:p w:rsidR="00B82F28" w:rsidRPr="00AA7D2C" w:rsidRDefault="00B82F28" w:rsidP="00B82F28">
      <w:pPr>
        <w:numPr>
          <w:ilvl w:val="0"/>
          <w:numId w:val="60"/>
        </w:numPr>
        <w:contextualSpacing/>
        <w:jc w:val="both"/>
        <w:rPr>
          <w:rFonts w:cs="Times New Roman"/>
        </w:rPr>
      </w:pPr>
      <w:r w:rsidRPr="00AA7D2C">
        <w:rPr>
          <w:rFonts w:cs="Times New Roman"/>
        </w:rPr>
        <w:t>оптимизиране на функционалните параметри и повишаване качеството на съществуващите изделия, които имат пазарен потенциал;</w:t>
      </w:r>
    </w:p>
    <w:p w:rsidR="00B82F28" w:rsidRPr="00AA7D2C" w:rsidRDefault="00B82F28" w:rsidP="00B82F28">
      <w:pPr>
        <w:numPr>
          <w:ilvl w:val="0"/>
          <w:numId w:val="63"/>
        </w:numPr>
        <w:contextualSpacing/>
        <w:jc w:val="both"/>
        <w:rPr>
          <w:rFonts w:cs="Times New Roman"/>
        </w:rPr>
      </w:pPr>
      <w:r w:rsidRPr="00AA7D2C">
        <w:rPr>
          <w:rFonts w:cs="Times New Roman"/>
        </w:rPr>
        <w:t>Българското машиностроене е целесъобразно да се концентрира в развитието на следните три групи иновационни дейности (продуктови, организационни и маркетингови), където иновационният цикъл е по - кратък и изисква относително по - малко финансови ресурси.</w:t>
      </w:r>
    </w:p>
    <w:p w:rsidR="00B82F28" w:rsidRPr="00AA7D2C" w:rsidRDefault="00B82F28" w:rsidP="00B82F28">
      <w:pPr>
        <w:numPr>
          <w:ilvl w:val="0"/>
          <w:numId w:val="63"/>
        </w:numPr>
        <w:contextualSpacing/>
        <w:jc w:val="both"/>
        <w:rPr>
          <w:rFonts w:cs="Times New Roman"/>
        </w:rPr>
      </w:pPr>
      <w:r w:rsidRPr="00AA7D2C">
        <w:rPr>
          <w:rFonts w:cs="Times New Roman"/>
        </w:rPr>
        <w:t>Инвестициите и висококвалифицираните кадри са двата основни елемента, върху които трябва да се изгради ресурсния фундамент на конкурентоспособността и икономическия растеж в машиностроенето в средносрочен и дългосрочен план.</w:t>
      </w:r>
    </w:p>
    <w:p w:rsidR="00B82F28" w:rsidRPr="00AA7D2C" w:rsidRDefault="00B82F28" w:rsidP="00B82F28">
      <w:pPr>
        <w:numPr>
          <w:ilvl w:val="0"/>
          <w:numId w:val="63"/>
        </w:numPr>
        <w:contextualSpacing/>
        <w:jc w:val="both"/>
        <w:rPr>
          <w:rFonts w:cs="Times New Roman"/>
        </w:rPr>
      </w:pPr>
      <w:r w:rsidRPr="00AA7D2C">
        <w:rPr>
          <w:rFonts w:eastAsia="Calibri" w:cs="Times New Roman"/>
          <w:lang w:eastAsia="bg-BG"/>
        </w:rPr>
        <w:t>Стратегията за развитие на сектора трябва да очертае и да насочи вниманието на предприятията към вътрешните възможности за повишаване на инвестиционния потенциал, както и да определи конкретните механизми, създадени от държавата, които предприятията могат да използват и/или да формулира конкретни мерки, които държавата би могла да предприеме за подпомагане и стимулиране на инвестиционния процес в машиностроителните предприятия.</w:t>
      </w:r>
    </w:p>
    <w:p w:rsidR="009418C2" w:rsidRPr="00AA7D2C" w:rsidRDefault="009418C2" w:rsidP="00B82F28">
      <w:pPr>
        <w:contextualSpacing/>
        <w:jc w:val="both"/>
        <w:rPr>
          <w:rFonts w:eastAsia="Calibri" w:cs="Times New Roman"/>
          <w:lang w:eastAsia="bg-BG"/>
        </w:rPr>
      </w:pPr>
    </w:p>
    <w:p w:rsidR="009418C2" w:rsidRDefault="009418C2" w:rsidP="00B82F28">
      <w:pPr>
        <w:ind w:left="360"/>
        <w:jc w:val="both"/>
        <w:rPr>
          <w:rFonts w:cs="Times New Roman"/>
          <w:b/>
        </w:rPr>
      </w:pPr>
    </w:p>
    <w:p w:rsidR="009418C2" w:rsidRDefault="009418C2" w:rsidP="00B82F28">
      <w:pPr>
        <w:ind w:left="360"/>
        <w:jc w:val="both"/>
        <w:rPr>
          <w:rFonts w:cs="Times New Roman"/>
          <w:b/>
        </w:rPr>
      </w:pPr>
    </w:p>
    <w:p w:rsidR="009418C2" w:rsidRDefault="00B82F28" w:rsidP="00B82F28">
      <w:pPr>
        <w:ind w:left="360"/>
        <w:jc w:val="both"/>
        <w:rPr>
          <w:rFonts w:cs="Times New Roman"/>
          <w:b/>
        </w:rPr>
      </w:pPr>
      <w:r w:rsidRPr="00B12FB8">
        <w:rPr>
          <w:rFonts w:cs="Times New Roman"/>
          <w:b/>
        </w:rPr>
        <w:lastRenderedPageBreak/>
        <w:t>Мерки и препоръки – сектор „Дървообработване“</w:t>
      </w:r>
    </w:p>
    <w:p w:rsidR="00B82F28" w:rsidRPr="00AA7D2C" w:rsidRDefault="00B82F28" w:rsidP="00B82F28">
      <w:pPr>
        <w:ind w:left="360"/>
        <w:jc w:val="both"/>
        <w:rPr>
          <w:rFonts w:cs="Times New Roman"/>
        </w:rPr>
      </w:pPr>
      <w:r w:rsidRPr="00AA7D2C">
        <w:rPr>
          <w:rFonts w:cs="Times New Roman"/>
        </w:rPr>
        <w:t xml:space="preserve">Във връзка с предприемане действия за </w:t>
      </w:r>
      <w:proofErr w:type="spellStart"/>
      <w:r w:rsidRPr="00AA7D2C">
        <w:rPr>
          <w:rFonts w:cs="Times New Roman"/>
        </w:rPr>
        <w:t>реиндустриализацията</w:t>
      </w:r>
      <w:proofErr w:type="spellEnd"/>
      <w:r w:rsidRPr="00AA7D2C">
        <w:rPr>
          <w:rFonts w:cs="Times New Roman"/>
        </w:rPr>
        <w:t xml:space="preserve"> на българската икономика, по отношение на дървообработващата и мебелната промишленост e необходимо да се предприеме следното:</w:t>
      </w:r>
    </w:p>
    <w:p w:rsidR="00B82F28" w:rsidRPr="00AA7D2C" w:rsidRDefault="00B82F28" w:rsidP="00B82F28">
      <w:pPr>
        <w:jc w:val="both"/>
        <w:rPr>
          <w:rFonts w:cs="Times New Roman"/>
          <w:b/>
        </w:rPr>
      </w:pPr>
      <w:r w:rsidRPr="00B15A7A">
        <w:rPr>
          <w:rFonts w:cs="Times New Roman"/>
        </w:rPr>
        <w:t xml:space="preserve">      Човешки ресурс</w:t>
      </w:r>
      <w:r w:rsidRPr="00AA7D2C">
        <w:rPr>
          <w:rFonts w:cs="Times New Roman"/>
          <w:b/>
        </w:rPr>
        <w:t>:</w:t>
      </w:r>
    </w:p>
    <w:p w:rsidR="00B82F28" w:rsidRPr="00AA7D2C" w:rsidRDefault="00B82F28" w:rsidP="00B82F28">
      <w:pPr>
        <w:pStyle w:val="ListParagraph"/>
        <w:numPr>
          <w:ilvl w:val="0"/>
          <w:numId w:val="64"/>
        </w:numPr>
        <w:jc w:val="both"/>
        <w:rPr>
          <w:rFonts w:cs="Times New Roman"/>
        </w:rPr>
      </w:pPr>
      <w:r w:rsidRPr="00AA7D2C">
        <w:rPr>
          <w:rFonts w:cs="Times New Roman"/>
        </w:rPr>
        <w:t>Разкриване на  специализирани паралелки „Мебелно производство и дървообработване“ в региони с развита такава промишленост;</w:t>
      </w:r>
    </w:p>
    <w:p w:rsidR="00B82F28" w:rsidRPr="00AA7D2C" w:rsidRDefault="00B82F28" w:rsidP="00B82F28">
      <w:pPr>
        <w:pStyle w:val="ListParagraph"/>
        <w:numPr>
          <w:ilvl w:val="0"/>
          <w:numId w:val="64"/>
        </w:numPr>
        <w:jc w:val="both"/>
        <w:rPr>
          <w:rFonts w:cs="Times New Roman"/>
        </w:rPr>
      </w:pPr>
      <w:r w:rsidRPr="00AA7D2C">
        <w:rPr>
          <w:rFonts w:cs="Times New Roman"/>
        </w:rPr>
        <w:t>Провеждане на  съвместни активни кампании за популяризиране на професията;</w:t>
      </w:r>
    </w:p>
    <w:p w:rsidR="00B82F28" w:rsidRPr="00AA7D2C" w:rsidRDefault="00B82F28" w:rsidP="00B82F28">
      <w:pPr>
        <w:pStyle w:val="ListParagraph"/>
        <w:numPr>
          <w:ilvl w:val="0"/>
          <w:numId w:val="64"/>
        </w:numPr>
        <w:jc w:val="both"/>
        <w:rPr>
          <w:rFonts w:cs="Times New Roman"/>
        </w:rPr>
      </w:pPr>
      <w:r w:rsidRPr="00AA7D2C">
        <w:rPr>
          <w:rFonts w:cs="Times New Roman"/>
        </w:rPr>
        <w:t>Интензифициране на практиките и стажовете;</w:t>
      </w:r>
    </w:p>
    <w:p w:rsidR="00B82F28" w:rsidRPr="00AA7D2C" w:rsidRDefault="00B82F28" w:rsidP="00B82F28">
      <w:pPr>
        <w:pStyle w:val="ListParagraph"/>
        <w:numPr>
          <w:ilvl w:val="0"/>
          <w:numId w:val="64"/>
        </w:numPr>
        <w:jc w:val="both"/>
        <w:rPr>
          <w:rFonts w:cs="Times New Roman"/>
          <w:b/>
        </w:rPr>
      </w:pPr>
      <w:r w:rsidRPr="00AA7D2C">
        <w:rPr>
          <w:rFonts w:cs="Times New Roman"/>
        </w:rPr>
        <w:t>Създаване на възможности за съвместни инициативи между образователните институции и работодателските организации с оглед на синхронизиране и обединяване на усилията.</w:t>
      </w:r>
    </w:p>
    <w:p w:rsidR="00B82F28" w:rsidRPr="00AA7D2C" w:rsidRDefault="00B82F28" w:rsidP="00B82F28">
      <w:pPr>
        <w:ind w:left="360"/>
        <w:jc w:val="both"/>
        <w:rPr>
          <w:rFonts w:cs="Times New Roman"/>
          <w:b/>
        </w:rPr>
      </w:pPr>
      <w:r w:rsidRPr="00B15A7A">
        <w:rPr>
          <w:rFonts w:cs="Times New Roman"/>
        </w:rPr>
        <w:t>Достъп до финансиране</w:t>
      </w:r>
      <w:r w:rsidRPr="00AA7D2C">
        <w:rPr>
          <w:rFonts w:cs="Times New Roman"/>
          <w:b/>
        </w:rPr>
        <w:t>:</w:t>
      </w:r>
    </w:p>
    <w:p w:rsidR="00B82F28" w:rsidRPr="00AA7D2C" w:rsidRDefault="00B82F28" w:rsidP="00B82F28">
      <w:pPr>
        <w:ind w:left="360"/>
        <w:jc w:val="both"/>
        <w:rPr>
          <w:rFonts w:cs="Times New Roman"/>
        </w:rPr>
      </w:pPr>
      <w:r w:rsidRPr="00AA7D2C">
        <w:rPr>
          <w:rFonts w:cs="Times New Roman"/>
        </w:rPr>
        <w:t>Възможност за  „равен“ старт за предприятията от сектора при кандидатстване по оперативни програми през новия програмен период.</w:t>
      </w:r>
    </w:p>
    <w:p w:rsidR="00B82F28" w:rsidRPr="00AA7D2C" w:rsidRDefault="00B82F28" w:rsidP="00B82F28">
      <w:pPr>
        <w:ind w:left="360"/>
        <w:jc w:val="both"/>
        <w:rPr>
          <w:rFonts w:cs="Times New Roman"/>
        </w:rPr>
      </w:pPr>
      <w:r w:rsidRPr="00AA7D2C">
        <w:rPr>
          <w:rFonts w:cs="Times New Roman"/>
        </w:rPr>
        <w:t xml:space="preserve">Развитието на дървообработващата и мебелната промишленост предполага един непрекъснат процес на модернизиране на технологията и както показват данните- предприятията за преработка на дървесина и производство на мебели в България се оказват един от най-устойчивите клонове на родната индустрия, защото не просто оцеляват, а непрекъснато се развиват. За съжаление през последния програмен периода за технологично обновление фирмите бяха силно ограничени поради </w:t>
      </w:r>
      <w:proofErr w:type="spellStart"/>
      <w:r w:rsidRPr="00AA7D2C">
        <w:rPr>
          <w:rFonts w:cs="Times New Roman"/>
        </w:rPr>
        <w:t>приоритизиране</w:t>
      </w:r>
      <w:proofErr w:type="spellEnd"/>
      <w:r w:rsidRPr="00AA7D2C">
        <w:rPr>
          <w:rFonts w:cs="Times New Roman"/>
        </w:rPr>
        <w:t xml:space="preserve"> на определени сектори за сметка на други. Считаме, че такава политика спрямо традиционните сектори в България не само спъва тяхното развитие, но ще постави въпрос плана за реиндустриализация.</w:t>
      </w:r>
    </w:p>
    <w:p w:rsidR="00B82F28" w:rsidRPr="00AA7D2C" w:rsidRDefault="00B82F28" w:rsidP="00B82F28">
      <w:pPr>
        <w:jc w:val="both"/>
        <w:rPr>
          <w:rFonts w:cs="Times New Roman"/>
          <w:b/>
        </w:rPr>
      </w:pPr>
      <w:r w:rsidRPr="00B15A7A">
        <w:rPr>
          <w:rFonts w:cs="Times New Roman"/>
        </w:rPr>
        <w:t xml:space="preserve">       Иновации</w:t>
      </w:r>
      <w:r w:rsidRPr="00AA7D2C">
        <w:rPr>
          <w:rFonts w:cs="Times New Roman"/>
          <w:b/>
        </w:rPr>
        <w:t>:</w:t>
      </w:r>
    </w:p>
    <w:p w:rsidR="00B82F28" w:rsidRPr="00AA7D2C" w:rsidRDefault="00B82F28" w:rsidP="00B82F28">
      <w:pPr>
        <w:ind w:left="360"/>
        <w:jc w:val="both"/>
        <w:rPr>
          <w:rFonts w:cs="Times New Roman"/>
        </w:rPr>
      </w:pPr>
      <w:r w:rsidRPr="00AA7D2C">
        <w:rPr>
          <w:rFonts w:cs="Times New Roman"/>
        </w:rPr>
        <w:t>Създаването на иновативни продукти е от ключово значение за повишаването на конкурентоспособността на българското мебелно и дървопреработвателна промишленост и навлизането му на нови пазари. Развитието на мебелната промишленост и производството на висококачествени мебели в съответствие с изискванията на европейската стандартизация е основна задача на българската дървообработваща и  мебелна промишленост, целяща от една страна задоволяване нуждите на жилищното и обществено обзавеждане у нас и от друга увеличаване на износа на мебели, чрез който се реализира износ не само на дървесна суровина, но и на о</w:t>
      </w:r>
      <w:r>
        <w:rPr>
          <w:rFonts w:cs="Times New Roman"/>
        </w:rPr>
        <w:t>б</w:t>
      </w:r>
      <w:r w:rsidRPr="00AA7D2C">
        <w:rPr>
          <w:rFonts w:cs="Times New Roman"/>
        </w:rPr>
        <w:t xml:space="preserve">ществен труд. Възможност за разширяване на позициите на бранша на световния пазар, както и прилагане на нов подход за осигуряване безопасността на здравето и живота на човека и опазване на околната среда, ще бъде създаването на </w:t>
      </w:r>
      <w:proofErr w:type="spellStart"/>
      <w:r w:rsidRPr="00AA7D2C">
        <w:rPr>
          <w:rFonts w:cs="Times New Roman"/>
        </w:rPr>
        <w:t>изпитвателна</w:t>
      </w:r>
      <w:proofErr w:type="spellEnd"/>
      <w:r w:rsidRPr="00AA7D2C">
        <w:rPr>
          <w:rFonts w:cs="Times New Roman"/>
        </w:rPr>
        <w:t xml:space="preserve"> лаборатория.</w:t>
      </w:r>
    </w:p>
    <w:p w:rsidR="00B82F28" w:rsidRPr="00AA7D2C" w:rsidRDefault="00B82F28" w:rsidP="00B82F28">
      <w:pPr>
        <w:ind w:left="360"/>
        <w:jc w:val="both"/>
        <w:rPr>
          <w:rFonts w:cs="Times New Roman"/>
          <w:b/>
        </w:rPr>
      </w:pPr>
      <w:r w:rsidRPr="00B15A7A">
        <w:rPr>
          <w:rFonts w:cs="Times New Roman"/>
        </w:rPr>
        <w:t>Бизнес среда</w:t>
      </w:r>
      <w:r w:rsidRPr="00AA7D2C">
        <w:rPr>
          <w:rFonts w:cs="Times New Roman"/>
          <w:b/>
        </w:rPr>
        <w:t>:</w:t>
      </w:r>
    </w:p>
    <w:p w:rsidR="00B82F28" w:rsidRPr="00A16432" w:rsidRDefault="00B82F28" w:rsidP="00B82F28">
      <w:pPr>
        <w:ind w:left="360"/>
        <w:jc w:val="both"/>
        <w:rPr>
          <w:rFonts w:cs="Times New Roman"/>
          <w:i/>
        </w:rPr>
      </w:pPr>
      <w:r w:rsidRPr="00AA7D2C">
        <w:rPr>
          <w:rFonts w:cs="Times New Roman"/>
        </w:rPr>
        <w:t xml:space="preserve">Прилагане на мерки за ограничаване на „сивия“сектор и вменяване на функции и задължения на браншовите организации чрез водене на задължителни регистри на </w:t>
      </w:r>
      <w:r w:rsidRPr="00AA7D2C">
        <w:rPr>
          <w:rFonts w:cs="Times New Roman"/>
        </w:rPr>
        <w:lastRenderedPageBreak/>
        <w:t xml:space="preserve">опериращите предприятия. Публичния достъп до този регистър ще бъде категоричен метод </w:t>
      </w:r>
      <w:r w:rsidRPr="00A16432">
        <w:rPr>
          <w:rFonts w:cs="Times New Roman"/>
          <w:i/>
        </w:rPr>
        <w:t>за борба с „гаражното“  производство.</w:t>
      </w:r>
    </w:p>
    <w:p w:rsidR="00B82F28" w:rsidRPr="00AA7D2C" w:rsidRDefault="00B82F28" w:rsidP="00B82F28">
      <w:pPr>
        <w:ind w:left="360"/>
        <w:jc w:val="both"/>
        <w:rPr>
          <w:rFonts w:cs="Times New Roman"/>
        </w:rPr>
      </w:pPr>
      <w:r w:rsidRPr="00A16432">
        <w:rPr>
          <w:rFonts w:cs="Times New Roman"/>
          <w:i/>
        </w:rPr>
        <w:t>Синхронизиране на действията на работодателските асоциации и държавните институции с</w:t>
      </w:r>
      <w:r w:rsidRPr="00AA7D2C">
        <w:rPr>
          <w:rFonts w:cs="Times New Roman"/>
        </w:rPr>
        <w:t xml:space="preserve"> оглед на изграждане на конкурентна бизнес среда. </w:t>
      </w:r>
    </w:p>
    <w:p w:rsidR="00B82F28" w:rsidRPr="00B15A7A" w:rsidRDefault="00B82F28" w:rsidP="00B82F28">
      <w:pPr>
        <w:ind w:left="360"/>
        <w:jc w:val="both"/>
        <w:rPr>
          <w:rFonts w:cs="Times New Roman"/>
        </w:rPr>
      </w:pPr>
      <w:r w:rsidRPr="00B15A7A">
        <w:rPr>
          <w:rFonts w:cs="Times New Roman"/>
        </w:rPr>
        <w:t>Интернационализация:</w:t>
      </w:r>
    </w:p>
    <w:p w:rsidR="00B82F28" w:rsidRPr="00AA7D2C" w:rsidRDefault="00B82F28" w:rsidP="00B82F28">
      <w:pPr>
        <w:ind w:left="360"/>
        <w:jc w:val="both"/>
        <w:rPr>
          <w:rFonts w:cs="Times New Roman"/>
        </w:rPr>
      </w:pPr>
      <w:r w:rsidRPr="00AA7D2C">
        <w:rPr>
          <w:rFonts w:cs="Times New Roman"/>
        </w:rPr>
        <w:t xml:space="preserve">Излизането на външни пазари и повишаването на конкурентоспособността на предприятията от сектора са ключов момент за развитието на икономиката.  </w:t>
      </w:r>
    </w:p>
    <w:p w:rsidR="00B82F28" w:rsidRPr="00AA7D2C" w:rsidRDefault="00B82F28" w:rsidP="00B82F28">
      <w:pPr>
        <w:ind w:left="360"/>
        <w:jc w:val="both"/>
        <w:rPr>
          <w:rFonts w:cs="Times New Roman"/>
        </w:rPr>
      </w:pPr>
      <w:r w:rsidRPr="00AA7D2C">
        <w:rPr>
          <w:rFonts w:cs="Times New Roman"/>
        </w:rPr>
        <w:t>Вменяването на задължения на браншовите организации да работят    като експортни консорциуми или външно-търговски дружества и предоставянето на възможности за прилагане на мерки за интернационализация, които ще бъдат адекватно прилагани поради наличието на специфични компетенции, ще доведат до повишаване в пъти на резултатите по отношение на подпомагането на българските предприятия за излизане на външни пазари.</w:t>
      </w:r>
    </w:p>
    <w:p w:rsidR="00B82F28" w:rsidRPr="00AA7D2C" w:rsidRDefault="00B82F28" w:rsidP="00B82F28">
      <w:pPr>
        <w:ind w:left="360"/>
        <w:jc w:val="both"/>
        <w:rPr>
          <w:rFonts w:cs="Times New Roman"/>
        </w:rPr>
      </w:pPr>
      <w:r w:rsidRPr="00AA7D2C">
        <w:rPr>
          <w:rFonts w:cs="Times New Roman"/>
        </w:rPr>
        <w:t>Консултиране и активно участие на бизнеса и представителните организации в програмите, които предвиждат развитие на интернационализацията и привличане на потенциални инвеститори с оглед на спецификата в различните браншове по отношение на организация на събития, цели, пазари и т.н.</w:t>
      </w:r>
    </w:p>
    <w:p w:rsidR="00B81983" w:rsidRPr="00F83B54" w:rsidRDefault="00B81983" w:rsidP="00F83B54">
      <w:pPr>
        <w:ind w:left="360"/>
        <w:jc w:val="both"/>
        <w:rPr>
          <w:rFonts w:cs="Times New Roman"/>
          <w:b/>
          <w:bCs/>
        </w:rPr>
      </w:pPr>
      <w:r w:rsidRPr="00F83B54">
        <w:rPr>
          <w:rFonts w:cs="Times New Roman"/>
          <w:b/>
          <w:bCs/>
        </w:rPr>
        <w:t>Препоръки за развитие на сектор „Електротехника и електроника“:</w:t>
      </w:r>
    </w:p>
    <w:p w:rsidR="00B81983" w:rsidRPr="00AA7D2C" w:rsidRDefault="00B81983" w:rsidP="00B94ED2">
      <w:pPr>
        <w:pStyle w:val="ListParagraph"/>
        <w:numPr>
          <w:ilvl w:val="0"/>
          <w:numId w:val="55"/>
        </w:numPr>
        <w:jc w:val="both"/>
        <w:rPr>
          <w:rFonts w:cs="Times New Roman"/>
        </w:rPr>
      </w:pPr>
      <w:r w:rsidRPr="00AA7D2C">
        <w:rPr>
          <w:rFonts w:cs="Times New Roman"/>
        </w:rPr>
        <w:t>Изграждането на иновационни клъстери за конкурентно производство на храни, напитки, козметика, текстил, обувки могат да позволят в някои технологични ниши да се развият ефективни машинни производства, с което ще се създаде възможност за увеличаване на търсенето на електротехнически и електронни изделия, за окомплектовка на комплектни обекти.</w:t>
      </w:r>
    </w:p>
    <w:p w:rsidR="00B81983" w:rsidRPr="00AA7D2C" w:rsidRDefault="00B81983" w:rsidP="00B94ED2">
      <w:pPr>
        <w:pStyle w:val="ListParagraph"/>
        <w:numPr>
          <w:ilvl w:val="0"/>
          <w:numId w:val="55"/>
        </w:numPr>
        <w:jc w:val="both"/>
        <w:rPr>
          <w:rFonts w:cs="Times New Roman"/>
        </w:rPr>
      </w:pPr>
      <w:r w:rsidRPr="00AA7D2C">
        <w:rPr>
          <w:rFonts w:cs="Times New Roman"/>
        </w:rPr>
        <w:t xml:space="preserve">За сектор </w:t>
      </w:r>
      <w:r w:rsidR="00954FDD">
        <w:rPr>
          <w:rFonts w:cs="Times New Roman"/>
        </w:rPr>
        <w:t>„Електротехника и електроника“</w:t>
      </w:r>
      <w:r w:rsidR="00B82F28">
        <w:rPr>
          <w:rFonts w:cs="Times New Roman"/>
        </w:rPr>
        <w:t xml:space="preserve"> </w:t>
      </w:r>
      <w:r w:rsidRPr="00AA7D2C">
        <w:rPr>
          <w:rFonts w:cs="Times New Roman"/>
        </w:rPr>
        <w:t xml:space="preserve">трябва да се усвояват иновативни продукти на основата на нови материали, </w:t>
      </w:r>
      <w:proofErr w:type="spellStart"/>
      <w:r w:rsidRPr="00AA7D2C">
        <w:rPr>
          <w:rFonts w:cs="Times New Roman"/>
        </w:rPr>
        <w:t>цифровизация</w:t>
      </w:r>
      <w:proofErr w:type="spellEnd"/>
      <w:r w:rsidRPr="00AA7D2C">
        <w:rPr>
          <w:rFonts w:cs="Times New Roman"/>
        </w:rPr>
        <w:t xml:space="preserve"> и други високи технологии и да се разширява делът на българския пазар, който е високо конкурентен. Това може да е фактор за повишаване на износа.</w:t>
      </w:r>
    </w:p>
    <w:p w:rsidR="00B81983" w:rsidRPr="00AA7D2C" w:rsidRDefault="00B81983" w:rsidP="00B94ED2">
      <w:pPr>
        <w:pStyle w:val="ListParagraph"/>
        <w:numPr>
          <w:ilvl w:val="0"/>
          <w:numId w:val="55"/>
        </w:numPr>
        <w:jc w:val="both"/>
        <w:rPr>
          <w:rFonts w:cs="Times New Roman"/>
        </w:rPr>
      </w:pPr>
      <w:r w:rsidRPr="00AA7D2C">
        <w:rPr>
          <w:rFonts w:cs="Times New Roman"/>
        </w:rPr>
        <w:t>Въвеждане на краткосрочно продуктово сертифициране за всеки конкретен тип продукт от страна извън ЕС;</w:t>
      </w:r>
    </w:p>
    <w:p w:rsidR="00B81983" w:rsidRPr="00AA7D2C" w:rsidRDefault="00B81983" w:rsidP="00B94ED2">
      <w:pPr>
        <w:pStyle w:val="ListParagraph"/>
        <w:numPr>
          <w:ilvl w:val="0"/>
          <w:numId w:val="55"/>
        </w:numPr>
        <w:jc w:val="both"/>
        <w:rPr>
          <w:rFonts w:cs="Times New Roman"/>
        </w:rPr>
      </w:pPr>
      <w:r w:rsidRPr="00AA7D2C">
        <w:rPr>
          <w:rFonts w:cs="Times New Roman"/>
        </w:rPr>
        <w:t>Многократно да се увеличи ресурсът на институцията „Надзор на пазара“;</w:t>
      </w:r>
    </w:p>
    <w:p w:rsidR="00B81983" w:rsidRPr="000205A1" w:rsidRDefault="00B81983" w:rsidP="000205A1">
      <w:pPr>
        <w:pStyle w:val="ListParagraph"/>
        <w:numPr>
          <w:ilvl w:val="0"/>
          <w:numId w:val="55"/>
        </w:numPr>
        <w:jc w:val="both"/>
        <w:rPr>
          <w:rFonts w:cs="Times New Roman"/>
        </w:rPr>
      </w:pPr>
      <w:r w:rsidRPr="000205A1">
        <w:rPr>
          <w:rFonts w:cs="Times New Roman"/>
        </w:rPr>
        <w:t xml:space="preserve">Подпомагане изграждането на клъстери за комплексни изделия и </w:t>
      </w:r>
      <w:proofErr w:type="spellStart"/>
      <w:r w:rsidRPr="000205A1">
        <w:rPr>
          <w:rFonts w:cs="Times New Roman"/>
        </w:rPr>
        <w:t>мехатронни</w:t>
      </w:r>
      <w:proofErr w:type="spellEnd"/>
      <w:r w:rsidRPr="000205A1">
        <w:rPr>
          <w:rFonts w:cs="Times New Roman"/>
        </w:rPr>
        <w:t xml:space="preserve"> системи.</w:t>
      </w:r>
    </w:p>
    <w:p w:rsidR="00B81983" w:rsidRPr="000205A1" w:rsidRDefault="00B81983" w:rsidP="000205A1">
      <w:pPr>
        <w:pStyle w:val="ListParagraph"/>
        <w:numPr>
          <w:ilvl w:val="0"/>
          <w:numId w:val="55"/>
        </w:numPr>
        <w:jc w:val="both"/>
        <w:rPr>
          <w:rFonts w:cs="Times New Roman"/>
        </w:rPr>
      </w:pPr>
      <w:r w:rsidRPr="000205A1">
        <w:rPr>
          <w:rFonts w:cs="Times New Roman"/>
        </w:rPr>
        <w:t>Включване на фирмите в иновационния процес на най-ранен етап</w:t>
      </w:r>
      <w:r w:rsidR="000205A1">
        <w:rPr>
          <w:rFonts w:cs="Times New Roman"/>
        </w:rPr>
        <w:t>.</w:t>
      </w:r>
    </w:p>
    <w:p w:rsidR="00D05A55" w:rsidRPr="00F83B54" w:rsidRDefault="00D05A55" w:rsidP="00F83B54">
      <w:pPr>
        <w:ind w:left="360"/>
        <w:jc w:val="both"/>
        <w:rPr>
          <w:rFonts w:cs="Times New Roman"/>
          <w:b/>
        </w:rPr>
      </w:pPr>
    </w:p>
    <w:p w:rsidR="00B81983" w:rsidRPr="00A16432" w:rsidRDefault="00B81983" w:rsidP="00A16432">
      <w:pPr>
        <w:ind w:left="360"/>
        <w:jc w:val="both"/>
        <w:rPr>
          <w:rFonts w:cs="Times New Roman"/>
          <w:b/>
        </w:rPr>
      </w:pPr>
      <w:r w:rsidRPr="00A16432">
        <w:rPr>
          <w:rFonts w:cs="Times New Roman"/>
          <w:b/>
        </w:rPr>
        <w:t>Мерки и препоръки – сектор „Енергетика“:</w:t>
      </w:r>
    </w:p>
    <w:p w:rsidR="00B81983" w:rsidRPr="00AA7D2C" w:rsidRDefault="00B81983" w:rsidP="00B81983">
      <w:pPr>
        <w:spacing w:after="0"/>
        <w:jc w:val="both"/>
        <w:rPr>
          <w:rFonts w:eastAsia="Times New Roman" w:cs="Times New Roman"/>
          <w:lang w:eastAsia="bg-BG"/>
        </w:rPr>
      </w:pPr>
      <w:r w:rsidRPr="00AA7D2C">
        <w:rPr>
          <w:rFonts w:eastAsia="Times New Roman" w:cs="Times New Roman"/>
          <w:lang w:eastAsia="bg-BG"/>
        </w:rPr>
        <w:t>Наред с предишни предложения за подобряване на състоянието в сектора, които вече намират място в решенията на държавните институции, в анализа са предложени три групи от мерки в подкрепа на политиката за възраждане на индустрията в България:</w:t>
      </w:r>
    </w:p>
    <w:p w:rsidR="00B81983" w:rsidRPr="00AA7D2C" w:rsidRDefault="00B81983" w:rsidP="00B81983">
      <w:pPr>
        <w:spacing w:after="0"/>
        <w:jc w:val="both"/>
        <w:rPr>
          <w:rFonts w:eastAsia="Times New Roman" w:cs="Times New Roman"/>
          <w:lang w:eastAsia="bg-BG"/>
        </w:rPr>
      </w:pPr>
    </w:p>
    <w:p w:rsidR="00B81983" w:rsidRPr="00B15A7A" w:rsidRDefault="00B81983" w:rsidP="00B94ED2">
      <w:pPr>
        <w:numPr>
          <w:ilvl w:val="0"/>
          <w:numId w:val="66"/>
        </w:numPr>
        <w:spacing w:after="0"/>
        <w:jc w:val="both"/>
        <w:rPr>
          <w:rFonts w:eastAsia="Times New Roman" w:cs="Times New Roman"/>
          <w:lang w:eastAsia="bg-BG"/>
        </w:rPr>
      </w:pPr>
      <w:r w:rsidRPr="00B15A7A">
        <w:rPr>
          <w:rFonts w:eastAsia="Times New Roman" w:cs="Times New Roman"/>
          <w:lang w:eastAsia="bg-BG"/>
        </w:rPr>
        <w:lastRenderedPageBreak/>
        <w:t>Оптимизиране на работата на дружествата в сектор Енергетика</w:t>
      </w:r>
    </w:p>
    <w:p w:rsidR="00B81983" w:rsidRPr="00AA7D2C" w:rsidRDefault="00B81983" w:rsidP="00B81983">
      <w:pPr>
        <w:spacing w:after="0"/>
        <w:jc w:val="both"/>
        <w:rPr>
          <w:rFonts w:eastAsia="Times New Roman" w:cs="Times New Roman"/>
          <w:lang w:eastAsia="bg-BG"/>
        </w:rPr>
      </w:pPr>
      <w:r w:rsidRPr="00AA7D2C">
        <w:rPr>
          <w:rFonts w:eastAsia="Times New Roman" w:cs="Times New Roman"/>
          <w:lang w:eastAsia="bg-BG"/>
        </w:rPr>
        <w:t xml:space="preserve">В условията на засилваща се пазарна конкуренция е необходимо да се търсят пътища за </w:t>
      </w:r>
      <w:r w:rsidRPr="00B15A7A">
        <w:rPr>
          <w:rFonts w:eastAsia="Times New Roman" w:cs="Times New Roman"/>
          <w:lang w:eastAsia="bg-BG"/>
        </w:rPr>
        <w:t>подобряване на ефективността на работата на предприятията в системата</w:t>
      </w:r>
      <w:r w:rsidRPr="00AA7D2C">
        <w:rPr>
          <w:rFonts w:eastAsia="Times New Roman" w:cs="Times New Roman"/>
          <w:lang w:eastAsia="bg-BG"/>
        </w:rPr>
        <w:t>. Предвижданите мерки могат и следва да се реализират на база на пазарните принципи за ефективно използване на приходите от продажби и конкуренция при предлагане на продуктите. Регулаторната намеса не следва да води до отнемане на възмож</w:t>
      </w:r>
      <w:r w:rsidR="00A16432">
        <w:rPr>
          <w:rFonts w:eastAsia="Times New Roman" w:cs="Times New Roman"/>
          <w:lang w:eastAsia="bg-BG"/>
        </w:rPr>
        <w:t>н</w:t>
      </w:r>
      <w:r w:rsidRPr="00AA7D2C">
        <w:rPr>
          <w:rFonts w:eastAsia="Times New Roman" w:cs="Times New Roman"/>
          <w:lang w:eastAsia="bg-BG"/>
        </w:rPr>
        <w:t>остта на дружествата да инвестират в развитие и обновяване.</w:t>
      </w:r>
    </w:p>
    <w:p w:rsidR="00B81983" w:rsidRPr="00AA7D2C" w:rsidRDefault="00B81983" w:rsidP="00B81983">
      <w:pPr>
        <w:spacing w:after="0"/>
        <w:jc w:val="both"/>
        <w:rPr>
          <w:rFonts w:eastAsia="Times New Roman" w:cs="Times New Roman"/>
          <w:lang w:eastAsia="bg-BG"/>
        </w:rPr>
      </w:pPr>
    </w:p>
    <w:p w:rsidR="00B81983" w:rsidRPr="00AA7D2C" w:rsidRDefault="00B81983" w:rsidP="00B81983">
      <w:pPr>
        <w:spacing w:after="0"/>
        <w:jc w:val="both"/>
        <w:rPr>
          <w:rFonts w:eastAsia="Times New Roman" w:cs="Times New Roman"/>
          <w:lang w:eastAsia="bg-BG"/>
        </w:rPr>
      </w:pPr>
      <w:r w:rsidRPr="00AA7D2C">
        <w:rPr>
          <w:rFonts w:eastAsia="Times New Roman" w:cs="Times New Roman"/>
          <w:lang w:eastAsia="bg-BG"/>
        </w:rPr>
        <w:t xml:space="preserve">За </w:t>
      </w:r>
      <w:r w:rsidRPr="00B15A7A">
        <w:rPr>
          <w:rFonts w:eastAsia="Times New Roman" w:cs="Times New Roman"/>
          <w:lang w:eastAsia="bg-BG"/>
        </w:rPr>
        <w:t>утвърждаване на ефективно държавно регулиране</w:t>
      </w:r>
      <w:r w:rsidRPr="00AA7D2C">
        <w:rPr>
          <w:rFonts w:eastAsia="Times New Roman" w:cs="Times New Roman"/>
          <w:lang w:eastAsia="bg-BG"/>
        </w:rPr>
        <w:t xml:space="preserve"> е необходимо да </w:t>
      </w:r>
      <w:r w:rsidR="000A3CDF">
        <w:rPr>
          <w:rFonts w:eastAsia="Times New Roman" w:cs="Times New Roman"/>
          <w:lang w:eastAsia="bg-BG"/>
        </w:rPr>
        <w:t>се гарантира независимостта</w:t>
      </w:r>
      <w:r w:rsidR="00FE6294">
        <w:rPr>
          <w:rFonts w:eastAsia="Times New Roman" w:cs="Times New Roman"/>
          <w:lang w:eastAsia="bg-BG"/>
        </w:rPr>
        <w:t xml:space="preserve"> на </w:t>
      </w:r>
      <w:r w:rsidRPr="00AA7D2C">
        <w:rPr>
          <w:rFonts w:eastAsia="Times New Roman" w:cs="Times New Roman"/>
          <w:lang w:eastAsia="bg-BG"/>
        </w:rPr>
        <w:t>КЕВР. Засилването на регулаторния контрол в дружествата, работещи на регулирания пазар включително чрез въвеждане на регулаторно счетоводство може да допринесе за развитие на гъвкави, прозрачен и конкурентен енергиен пазар в страната.</w:t>
      </w:r>
    </w:p>
    <w:p w:rsidR="00B81983" w:rsidRPr="00AA7D2C" w:rsidRDefault="00B81983" w:rsidP="00B81983">
      <w:pPr>
        <w:spacing w:after="0"/>
        <w:jc w:val="both"/>
        <w:rPr>
          <w:rFonts w:eastAsia="Times New Roman" w:cs="Times New Roman"/>
          <w:lang w:eastAsia="bg-BG"/>
        </w:rPr>
      </w:pPr>
    </w:p>
    <w:p w:rsidR="00B81983" w:rsidRPr="00AA7D2C" w:rsidRDefault="00B81983" w:rsidP="00B81983">
      <w:pPr>
        <w:spacing w:after="0"/>
        <w:jc w:val="both"/>
        <w:rPr>
          <w:rFonts w:eastAsia="Times New Roman" w:cs="Times New Roman"/>
          <w:lang w:eastAsia="bg-BG"/>
        </w:rPr>
      </w:pPr>
      <w:r w:rsidRPr="00AA7D2C">
        <w:rPr>
          <w:rFonts w:eastAsia="Times New Roman" w:cs="Times New Roman"/>
          <w:lang w:val="ru-RU" w:eastAsia="bg-BG"/>
        </w:rPr>
        <w:t xml:space="preserve">Разработването на устойчиви политики на държавно ниво може да се осъществи само ако се прилага </w:t>
      </w:r>
      <w:r w:rsidRPr="00B15A7A">
        <w:rPr>
          <w:rFonts w:eastAsia="Batang" w:cs="Times New Roman"/>
          <w:bCs/>
          <w:lang w:eastAsia="ko-KR"/>
        </w:rPr>
        <w:t>механизъм за задължително обсъждане на Националната Енергийна Стратегия</w:t>
      </w:r>
      <w:r w:rsidRPr="00AA7D2C">
        <w:rPr>
          <w:rFonts w:eastAsia="Batang" w:cs="Times New Roman"/>
          <w:b/>
          <w:bCs/>
          <w:lang w:eastAsia="ko-KR"/>
        </w:rPr>
        <w:t xml:space="preserve"> </w:t>
      </w:r>
      <w:r w:rsidRPr="00AA7D2C">
        <w:rPr>
          <w:rFonts w:eastAsia="Times New Roman" w:cs="Times New Roman"/>
          <w:lang w:val="ru-RU" w:eastAsia="bg-BG"/>
        </w:rPr>
        <w:t>в Съвета за тристранно сътрудничество с участието на браншовите синдикални и работодателски организации в енергетиката.</w:t>
      </w:r>
    </w:p>
    <w:p w:rsidR="00B81983" w:rsidRPr="00AA7D2C" w:rsidRDefault="00B81983" w:rsidP="00B81983">
      <w:pPr>
        <w:spacing w:after="0"/>
        <w:jc w:val="both"/>
        <w:rPr>
          <w:rFonts w:eastAsia="Times New Roman" w:cs="Times New Roman"/>
          <w:lang w:eastAsia="bg-BG"/>
        </w:rPr>
      </w:pPr>
    </w:p>
    <w:p w:rsidR="00B81983" w:rsidRPr="00AA7D2C" w:rsidRDefault="00B81983" w:rsidP="00B81983">
      <w:pPr>
        <w:spacing w:after="120"/>
        <w:jc w:val="both"/>
        <w:rPr>
          <w:rFonts w:eastAsia="Times New Roman" w:cs="Times New Roman"/>
          <w:lang w:eastAsia="bg-BG"/>
        </w:rPr>
      </w:pPr>
      <w:r w:rsidRPr="00AA7D2C">
        <w:rPr>
          <w:rFonts w:eastAsia="Times New Roman" w:cs="Times New Roman"/>
          <w:lang w:eastAsia="bg-BG"/>
        </w:rPr>
        <w:t xml:space="preserve">На настоящия етап най-висок приоритет има необходимостта от </w:t>
      </w:r>
      <w:r w:rsidRPr="00AA7D2C">
        <w:rPr>
          <w:rFonts w:eastAsia="Batang" w:cs="Times New Roman"/>
          <w:b/>
          <w:lang w:val="ru-RU" w:eastAsia="ko-KR"/>
        </w:rPr>
        <w:t xml:space="preserve">осигуряване на ликвидност в </w:t>
      </w:r>
      <w:r w:rsidRPr="00AA7D2C">
        <w:rPr>
          <w:rFonts w:eastAsia="Times New Roman" w:cs="Times New Roman"/>
          <w:b/>
          <w:lang w:val="ru-RU" w:eastAsia="bg-BG"/>
        </w:rPr>
        <w:t>системата</w:t>
      </w:r>
      <w:r w:rsidRPr="00AA7D2C">
        <w:rPr>
          <w:rFonts w:eastAsia="Times New Roman" w:cs="Times New Roman"/>
          <w:lang w:val="ru-RU" w:eastAsia="bg-BG"/>
        </w:rPr>
        <w:t>, като условие за балансиране на взаимоотношенията. Н</w:t>
      </w:r>
      <w:proofErr w:type="spellStart"/>
      <w:r w:rsidRPr="00AA7D2C">
        <w:rPr>
          <w:rFonts w:eastAsia="Times New Roman" w:cs="Times New Roman"/>
          <w:lang w:eastAsia="bg-BG"/>
        </w:rPr>
        <w:t>еобходимо</w:t>
      </w:r>
      <w:proofErr w:type="spellEnd"/>
      <w:r w:rsidRPr="00AA7D2C">
        <w:rPr>
          <w:rFonts w:eastAsia="Times New Roman" w:cs="Times New Roman"/>
          <w:lang w:eastAsia="bg-BG"/>
        </w:rPr>
        <w:t xml:space="preserve"> </w:t>
      </w:r>
      <w:r w:rsidR="00A16432">
        <w:rPr>
          <w:rFonts w:eastAsia="Times New Roman" w:cs="Times New Roman"/>
          <w:lang w:eastAsia="bg-BG"/>
        </w:rPr>
        <w:t xml:space="preserve">е </w:t>
      </w:r>
      <w:r w:rsidRPr="00AA7D2C">
        <w:rPr>
          <w:rFonts w:eastAsia="Times New Roman" w:cs="Times New Roman"/>
          <w:lang w:eastAsia="bg-BG"/>
        </w:rPr>
        <w:t xml:space="preserve">да се търсят спешни </w:t>
      </w:r>
      <w:r w:rsidRPr="00AA7D2C">
        <w:rPr>
          <w:rFonts w:eastAsia="Times New Roman" w:cs="Times New Roman"/>
          <w:lang w:val="ru-RU" w:eastAsia="bg-BG"/>
        </w:rPr>
        <w:t>решения за о</w:t>
      </w:r>
      <w:proofErr w:type="spellStart"/>
      <w:r w:rsidRPr="00AA7D2C">
        <w:rPr>
          <w:rFonts w:eastAsia="Batang" w:cs="Times New Roman"/>
          <w:bCs/>
          <w:lang w:eastAsia="ko-KR"/>
        </w:rPr>
        <w:t>сигуряване</w:t>
      </w:r>
      <w:proofErr w:type="spellEnd"/>
      <w:r w:rsidRPr="00AA7D2C">
        <w:rPr>
          <w:rFonts w:eastAsia="Batang" w:cs="Times New Roman"/>
          <w:bCs/>
          <w:lang w:eastAsia="ko-KR"/>
        </w:rPr>
        <w:t xml:space="preserve"> на средства за компенсиране на задлъжнялостта в системата и </w:t>
      </w:r>
      <w:r w:rsidRPr="00AA7D2C">
        <w:rPr>
          <w:rFonts w:eastAsia="Times New Roman" w:cs="Times New Roman"/>
          <w:lang w:val="ru-RU" w:eastAsia="bg-BG"/>
        </w:rPr>
        <w:t>подобряването в достъпа до финансиране.</w:t>
      </w:r>
    </w:p>
    <w:p w:rsidR="00B81983" w:rsidRPr="00B15A7A" w:rsidRDefault="00B81983" w:rsidP="00B15A7A">
      <w:pPr>
        <w:spacing w:after="0"/>
        <w:jc w:val="both"/>
        <w:rPr>
          <w:rFonts w:eastAsia="Times New Roman" w:cs="Times New Roman"/>
          <w:lang w:eastAsia="bg-BG"/>
        </w:rPr>
      </w:pPr>
      <w:r w:rsidRPr="00B15A7A">
        <w:rPr>
          <w:rFonts w:eastAsia="Times New Roman" w:cs="Times New Roman"/>
          <w:lang w:eastAsia="bg-BG"/>
        </w:rPr>
        <w:t>Участие на сектор Енергетика при развитие на конкурентоспособността на национално ниво</w:t>
      </w:r>
    </w:p>
    <w:p w:rsidR="00B81983" w:rsidRPr="00AA7D2C" w:rsidRDefault="00B81983" w:rsidP="00B81983">
      <w:pPr>
        <w:spacing w:after="0"/>
        <w:jc w:val="both"/>
        <w:rPr>
          <w:rFonts w:eastAsia="Times New Roman" w:cs="Times New Roman"/>
          <w:lang w:eastAsia="bg-BG"/>
        </w:rPr>
      </w:pPr>
      <w:r w:rsidRPr="00AA7D2C">
        <w:rPr>
          <w:rFonts w:eastAsia="Times New Roman" w:cs="Times New Roman"/>
          <w:lang w:eastAsia="bg-BG"/>
        </w:rPr>
        <w:t xml:space="preserve">Няколко са факторите на влияние на сектор Енергетика върху конкурентната среда в страната – </w:t>
      </w:r>
      <w:proofErr w:type="spellStart"/>
      <w:r w:rsidRPr="00AA7D2C">
        <w:rPr>
          <w:rFonts w:eastAsia="Times New Roman" w:cs="Times New Roman"/>
          <w:lang w:eastAsia="bg-BG"/>
        </w:rPr>
        <w:t>прогнозируемост</w:t>
      </w:r>
      <w:proofErr w:type="spellEnd"/>
      <w:r w:rsidRPr="00AA7D2C">
        <w:rPr>
          <w:rFonts w:eastAsia="Times New Roman" w:cs="Times New Roman"/>
          <w:lang w:eastAsia="bg-BG"/>
        </w:rPr>
        <w:t xml:space="preserve"> при промяна в ценовите равнища, устойчивост на инвестиционната среда и стабилност на социалната среда.</w:t>
      </w:r>
    </w:p>
    <w:p w:rsidR="00B81983" w:rsidRPr="00AA7D2C" w:rsidRDefault="00B81983" w:rsidP="00B81983">
      <w:pPr>
        <w:spacing w:after="0"/>
        <w:jc w:val="both"/>
        <w:rPr>
          <w:rFonts w:eastAsia="Times New Roman" w:cs="Times New Roman"/>
          <w:lang w:eastAsia="bg-BG"/>
        </w:rPr>
      </w:pPr>
    </w:p>
    <w:p w:rsidR="00B81983" w:rsidRPr="00AA7D2C" w:rsidRDefault="00B81983" w:rsidP="00B81983">
      <w:pPr>
        <w:spacing w:after="0"/>
        <w:jc w:val="both"/>
        <w:rPr>
          <w:rFonts w:eastAsia="Times New Roman" w:cs="Times New Roman"/>
          <w:lang w:eastAsia="bg-BG"/>
        </w:rPr>
      </w:pPr>
      <w:r w:rsidRPr="00AA7D2C">
        <w:rPr>
          <w:rFonts w:eastAsia="Times New Roman" w:cs="Times New Roman"/>
          <w:lang w:eastAsia="bg-BG"/>
        </w:rPr>
        <w:t xml:space="preserve">Даването на приоритет на който и да е от тези фактори води до </w:t>
      </w:r>
      <w:proofErr w:type="spellStart"/>
      <w:r w:rsidRPr="00AA7D2C">
        <w:rPr>
          <w:rFonts w:eastAsia="Times New Roman" w:cs="Times New Roman"/>
          <w:lang w:eastAsia="bg-BG"/>
        </w:rPr>
        <w:t>дестабилизация</w:t>
      </w:r>
      <w:proofErr w:type="spellEnd"/>
      <w:r w:rsidRPr="00AA7D2C">
        <w:rPr>
          <w:rFonts w:eastAsia="Times New Roman" w:cs="Times New Roman"/>
          <w:lang w:eastAsia="bg-BG"/>
        </w:rPr>
        <w:t xml:space="preserve"> на останалите фактори, поради което основна задача на институционално ниво е да се гарантира балансираност при преминаване към либерализиран енергиен пазар. </w:t>
      </w:r>
    </w:p>
    <w:p w:rsidR="00B81983" w:rsidRPr="00AA7D2C" w:rsidRDefault="00B81983" w:rsidP="00B81983">
      <w:pPr>
        <w:spacing w:after="0"/>
        <w:jc w:val="both"/>
        <w:rPr>
          <w:rFonts w:eastAsia="Times New Roman" w:cs="Times New Roman"/>
          <w:lang w:eastAsia="bg-BG"/>
        </w:rPr>
      </w:pPr>
    </w:p>
    <w:p w:rsidR="00B81983" w:rsidRPr="00AA7D2C" w:rsidRDefault="00B81983" w:rsidP="00B81983">
      <w:pPr>
        <w:spacing w:after="0"/>
        <w:jc w:val="both"/>
        <w:rPr>
          <w:rFonts w:eastAsia="Times New Roman" w:cs="Times New Roman"/>
          <w:lang w:eastAsia="bg-BG"/>
        </w:rPr>
      </w:pPr>
      <w:r w:rsidRPr="00AA7D2C">
        <w:rPr>
          <w:rFonts w:eastAsia="Times New Roman" w:cs="Times New Roman"/>
          <w:lang w:val="ru-RU" w:eastAsia="bg-BG"/>
        </w:rPr>
        <w:t>Сектор Енергетика следва да се освободи от «социалната» функция, а развитието му да се основава на ясните пазарни принципи. За това е необходимо в</w:t>
      </w:r>
      <w:proofErr w:type="spellStart"/>
      <w:r w:rsidRPr="00AA7D2C">
        <w:rPr>
          <w:rFonts w:eastAsia="Times New Roman" w:cs="Times New Roman"/>
          <w:lang w:eastAsia="bg-BG"/>
        </w:rPr>
        <w:t>ъвеждане</w:t>
      </w:r>
      <w:proofErr w:type="spellEnd"/>
      <w:r w:rsidRPr="00AA7D2C">
        <w:rPr>
          <w:rFonts w:eastAsia="Times New Roman" w:cs="Times New Roman"/>
          <w:lang w:eastAsia="bg-BG"/>
        </w:rPr>
        <w:t xml:space="preserve"> на законова </w:t>
      </w:r>
      <w:r w:rsidRPr="00B15A7A">
        <w:rPr>
          <w:rFonts w:eastAsia="Times New Roman" w:cs="Times New Roman"/>
          <w:lang w:eastAsia="bg-BG"/>
        </w:rPr>
        <w:t>дефиниция на понятието «енергийна бедност»</w:t>
      </w:r>
      <w:r w:rsidRPr="00AA7D2C">
        <w:rPr>
          <w:rFonts w:eastAsia="Times New Roman" w:cs="Times New Roman"/>
          <w:lang w:eastAsia="bg-BG"/>
        </w:rPr>
        <w:t xml:space="preserve"> и адекватна намеса по линия на социалните фондове, към които дружествата от сектор Енергетика могат да имат принос.</w:t>
      </w:r>
    </w:p>
    <w:p w:rsidR="00B81983" w:rsidRPr="00AA7D2C" w:rsidRDefault="00B81983" w:rsidP="00B81983">
      <w:pPr>
        <w:spacing w:after="0"/>
        <w:jc w:val="both"/>
        <w:rPr>
          <w:rFonts w:eastAsia="Times New Roman" w:cs="Times New Roman"/>
          <w:lang w:eastAsia="bg-BG"/>
        </w:rPr>
      </w:pPr>
    </w:p>
    <w:p w:rsidR="00B81983" w:rsidRPr="00AA7D2C" w:rsidRDefault="00B81983" w:rsidP="00B15A7A">
      <w:pPr>
        <w:pStyle w:val="BodyText"/>
      </w:pPr>
      <w:r w:rsidRPr="00AA7D2C">
        <w:t xml:space="preserve">С цел да се осигури </w:t>
      </w:r>
      <w:proofErr w:type="spellStart"/>
      <w:r w:rsidRPr="00AA7D2C">
        <w:t>предвидимост</w:t>
      </w:r>
      <w:proofErr w:type="spellEnd"/>
      <w:r w:rsidRPr="00AA7D2C">
        <w:t xml:space="preserve"> на инвестициите в сектора има нужда от </w:t>
      </w:r>
      <w:r w:rsidRPr="00B15A7A">
        <w:t>дългосрочна оценка за очакванията за изменение на цените на основни енергийни носители</w:t>
      </w:r>
      <w:r w:rsidRPr="00AA7D2C">
        <w:t>. Тази мярка ще даде възможност и на останалите икономически субекти да планират адекватно своето пазарно поведение.</w:t>
      </w:r>
    </w:p>
    <w:p w:rsidR="00B81983" w:rsidRPr="00AA7D2C" w:rsidRDefault="00B81983" w:rsidP="00B81983">
      <w:pPr>
        <w:spacing w:after="0"/>
        <w:jc w:val="both"/>
        <w:rPr>
          <w:rFonts w:eastAsia="Times New Roman" w:cs="Times New Roman"/>
          <w:lang w:eastAsia="bg-BG"/>
        </w:rPr>
      </w:pPr>
    </w:p>
    <w:p w:rsidR="00B81983" w:rsidRPr="00B15A7A" w:rsidRDefault="00B81983" w:rsidP="00A16432">
      <w:pPr>
        <w:spacing w:after="0"/>
        <w:ind w:left="360"/>
        <w:jc w:val="both"/>
        <w:rPr>
          <w:rFonts w:eastAsia="Times New Roman" w:cs="Times New Roman"/>
          <w:lang w:eastAsia="bg-BG"/>
        </w:rPr>
      </w:pPr>
      <w:r w:rsidRPr="00B15A7A">
        <w:rPr>
          <w:rFonts w:eastAsia="Times New Roman" w:cs="Times New Roman"/>
          <w:lang w:eastAsia="bg-BG"/>
        </w:rPr>
        <w:t>Осъществяване на вериги за доставки</w:t>
      </w:r>
    </w:p>
    <w:p w:rsidR="00B81983" w:rsidRPr="00AA7D2C" w:rsidRDefault="00B81983" w:rsidP="00B81983">
      <w:pPr>
        <w:spacing w:after="0"/>
        <w:jc w:val="both"/>
        <w:rPr>
          <w:rFonts w:eastAsia="Times New Roman" w:cs="Times New Roman"/>
          <w:lang w:eastAsia="bg-BG"/>
        </w:rPr>
      </w:pPr>
      <w:r w:rsidRPr="00AA7D2C">
        <w:rPr>
          <w:rFonts w:eastAsia="Times New Roman" w:cs="Times New Roman"/>
          <w:lang w:eastAsia="bg-BG"/>
        </w:rPr>
        <w:t>Това е един аспект, на който в последно време се обръща все повече внимание, и по отношение на който сектор Енергетика може да има положителен принос.</w:t>
      </w:r>
    </w:p>
    <w:p w:rsidR="00B81983" w:rsidRPr="00AA7D2C" w:rsidRDefault="00B81983" w:rsidP="00B81983">
      <w:pPr>
        <w:spacing w:after="0"/>
        <w:jc w:val="both"/>
        <w:rPr>
          <w:rFonts w:eastAsia="Times New Roman" w:cs="Times New Roman"/>
          <w:lang w:eastAsia="bg-BG"/>
        </w:rPr>
      </w:pPr>
    </w:p>
    <w:p w:rsidR="009418C2" w:rsidRDefault="009418C2" w:rsidP="00B81983">
      <w:pPr>
        <w:spacing w:after="0"/>
        <w:jc w:val="both"/>
        <w:rPr>
          <w:rFonts w:eastAsia="Times New Roman" w:cs="Times New Roman"/>
          <w:lang w:eastAsia="bg-BG"/>
        </w:rPr>
      </w:pPr>
    </w:p>
    <w:p w:rsidR="00B81983" w:rsidRPr="00AA7D2C" w:rsidRDefault="00B81983" w:rsidP="00B81983">
      <w:pPr>
        <w:spacing w:after="0"/>
        <w:jc w:val="both"/>
        <w:rPr>
          <w:rFonts w:eastAsia="Times New Roman" w:cs="Times New Roman"/>
          <w:lang w:eastAsia="bg-BG"/>
        </w:rPr>
      </w:pPr>
      <w:r w:rsidRPr="00AA7D2C">
        <w:rPr>
          <w:rFonts w:eastAsia="Times New Roman" w:cs="Times New Roman"/>
          <w:lang w:eastAsia="bg-BG"/>
        </w:rPr>
        <w:t>Сектор Енергетика управлява значителни материални активи на територията на страната, които се нуждаят от поддръжка и обновяване. Това следва да се използва активно за създаване на местна заетост, включително при предлагане на високо квалифицирани услуги и научно-приложни дейности. Такава политика изисква да се обръща задълбочено внимание на практиките на големите възложители в сектора при заявяване на поръчки с повтарящ се характер и за които има развита компетентност в страната.</w:t>
      </w:r>
    </w:p>
    <w:p w:rsidR="00B81983" w:rsidRPr="00AA7D2C" w:rsidRDefault="00B81983" w:rsidP="00B81983">
      <w:pPr>
        <w:spacing w:after="0"/>
        <w:jc w:val="both"/>
        <w:rPr>
          <w:rFonts w:eastAsia="Times New Roman" w:cs="Times New Roman"/>
          <w:lang w:eastAsia="bg-BG"/>
        </w:rPr>
      </w:pPr>
    </w:p>
    <w:p w:rsidR="009418C2" w:rsidRDefault="009418C2" w:rsidP="00B81983">
      <w:pPr>
        <w:spacing w:after="120"/>
        <w:jc w:val="both"/>
        <w:rPr>
          <w:rFonts w:eastAsia="Times New Roman" w:cs="Times New Roman"/>
          <w:lang w:val="ru-RU" w:eastAsia="bg-BG"/>
        </w:rPr>
      </w:pPr>
    </w:p>
    <w:p w:rsidR="00B81983" w:rsidRPr="00AA7D2C" w:rsidRDefault="00B81983" w:rsidP="00B81983">
      <w:pPr>
        <w:spacing w:after="120"/>
        <w:jc w:val="both"/>
        <w:rPr>
          <w:rFonts w:eastAsia="Times New Roman" w:cs="Times New Roman"/>
          <w:lang w:val="ru-RU" w:eastAsia="bg-BG"/>
        </w:rPr>
      </w:pPr>
      <w:r w:rsidRPr="00AA7D2C">
        <w:rPr>
          <w:rFonts w:eastAsia="Times New Roman" w:cs="Times New Roman"/>
          <w:lang w:val="ru-RU" w:eastAsia="bg-BG"/>
        </w:rPr>
        <w:t>Възможностите за подпомагане на МСП са ориентирани към въвеждане на добри практики при възлагане на поръчки от страна на големите производствени, транзитиращи и разпределителни дружества в сектора, чрез:</w:t>
      </w:r>
    </w:p>
    <w:p w:rsidR="00B81983" w:rsidRPr="00AA7D2C" w:rsidRDefault="00B81983" w:rsidP="00B94ED2">
      <w:pPr>
        <w:numPr>
          <w:ilvl w:val="1"/>
          <w:numId w:val="65"/>
        </w:numPr>
        <w:tabs>
          <w:tab w:val="num" w:pos="1260"/>
        </w:tabs>
        <w:spacing w:after="0"/>
        <w:ind w:left="1260" w:hanging="540"/>
        <w:jc w:val="both"/>
        <w:rPr>
          <w:rFonts w:eastAsia="Times New Roman" w:cs="Times New Roman"/>
          <w:lang w:eastAsia="bg-BG"/>
        </w:rPr>
      </w:pPr>
      <w:r w:rsidRPr="00AA7D2C">
        <w:rPr>
          <w:rFonts w:eastAsia="Times New Roman" w:cs="Times New Roman"/>
          <w:lang w:eastAsia="bg-BG"/>
        </w:rPr>
        <w:t>ясно определяне на квалификационните изисквания по групи дейности, на които МСП следва да отговарят, за да предоставят стоки и услуги за големите заявители в сектор Енергетика;</w:t>
      </w:r>
    </w:p>
    <w:p w:rsidR="00B81983" w:rsidRPr="00AA7D2C" w:rsidRDefault="00B81983" w:rsidP="00B94ED2">
      <w:pPr>
        <w:numPr>
          <w:ilvl w:val="1"/>
          <w:numId w:val="65"/>
        </w:numPr>
        <w:tabs>
          <w:tab w:val="num" w:pos="1260"/>
        </w:tabs>
        <w:spacing w:after="0"/>
        <w:ind w:left="1260" w:hanging="540"/>
        <w:jc w:val="both"/>
        <w:rPr>
          <w:rFonts w:eastAsia="Times New Roman" w:cs="Times New Roman"/>
          <w:lang w:eastAsia="bg-BG"/>
        </w:rPr>
      </w:pPr>
      <w:r w:rsidRPr="00AA7D2C">
        <w:rPr>
          <w:rFonts w:eastAsia="Times New Roman" w:cs="Times New Roman"/>
          <w:lang w:eastAsia="bg-BG"/>
        </w:rPr>
        <w:t>предварително обявяване на годишните планове за възлагане на дейности;</w:t>
      </w:r>
    </w:p>
    <w:p w:rsidR="00B81983" w:rsidRPr="00AA7D2C" w:rsidRDefault="00B81983" w:rsidP="00B94ED2">
      <w:pPr>
        <w:numPr>
          <w:ilvl w:val="1"/>
          <w:numId w:val="65"/>
        </w:numPr>
        <w:tabs>
          <w:tab w:val="num" w:pos="1260"/>
        </w:tabs>
        <w:spacing w:after="0"/>
        <w:ind w:left="1260" w:hanging="540"/>
        <w:jc w:val="both"/>
        <w:rPr>
          <w:rFonts w:eastAsia="Times New Roman" w:cs="Times New Roman"/>
          <w:lang w:eastAsia="bg-BG"/>
        </w:rPr>
      </w:pPr>
      <w:r w:rsidRPr="00AA7D2C">
        <w:rPr>
          <w:rFonts w:eastAsia="Times New Roman" w:cs="Times New Roman"/>
          <w:lang w:eastAsia="bg-BG"/>
        </w:rPr>
        <w:t>въвеждане на процедура за предварителна селекция на доставчици на стоки и услуги, които да участват в процедурите по договаряне за конкретни поръчки.</w:t>
      </w:r>
    </w:p>
    <w:p w:rsidR="00B81983" w:rsidRPr="00AA7D2C" w:rsidRDefault="00B81983" w:rsidP="00B81983">
      <w:pPr>
        <w:spacing w:after="120"/>
        <w:jc w:val="both"/>
        <w:rPr>
          <w:rFonts w:eastAsia="Times New Roman" w:cs="Times New Roman"/>
          <w:lang w:val="ru-RU" w:eastAsia="bg-BG"/>
        </w:rPr>
      </w:pPr>
    </w:p>
    <w:p w:rsidR="00B81983" w:rsidRDefault="00B81983" w:rsidP="00B81983">
      <w:pPr>
        <w:spacing w:after="120"/>
        <w:jc w:val="both"/>
        <w:rPr>
          <w:rFonts w:eastAsia="Times New Roman" w:cs="Times New Roman"/>
          <w:lang w:val="ru-RU" w:eastAsia="bg-BG"/>
        </w:rPr>
      </w:pPr>
      <w:r w:rsidRPr="00AA7D2C">
        <w:rPr>
          <w:rFonts w:eastAsia="Times New Roman" w:cs="Times New Roman"/>
          <w:lang w:val="ru-RU" w:eastAsia="bg-BG"/>
        </w:rPr>
        <w:t xml:space="preserve">Общите действия за развитие на </w:t>
      </w:r>
      <w:r w:rsidRPr="00AA7D2C">
        <w:rPr>
          <w:rFonts w:eastAsia="Times New Roman" w:cs="Times New Roman"/>
          <w:lang w:eastAsia="bg-BG"/>
        </w:rPr>
        <w:t>вериги за доставки</w:t>
      </w:r>
      <w:r w:rsidRPr="00AA7D2C">
        <w:rPr>
          <w:rFonts w:eastAsia="Times New Roman" w:cs="Times New Roman"/>
          <w:lang w:val="ru-RU" w:eastAsia="bg-BG"/>
        </w:rPr>
        <w:t xml:space="preserve"> могат допринесат за подобряване на заетостта, мотивиране на квалифицираната заетост и иновациите, което в крайна сметка ще доведе до повишаване на добавената стойност, създавана у нас. </w:t>
      </w:r>
    </w:p>
    <w:p w:rsidR="00B15A7A" w:rsidRPr="00AA7D2C" w:rsidRDefault="00B15A7A" w:rsidP="00B81983">
      <w:pPr>
        <w:spacing w:after="120"/>
        <w:jc w:val="both"/>
        <w:rPr>
          <w:rFonts w:eastAsia="Times New Roman" w:cs="Times New Roman"/>
          <w:lang w:val="ru-RU" w:eastAsia="bg-BG"/>
        </w:rPr>
      </w:pPr>
    </w:p>
    <w:p w:rsidR="00B15A7A" w:rsidRPr="00B15A7A" w:rsidRDefault="00B15A7A" w:rsidP="00B15A7A">
      <w:pPr>
        <w:spacing w:after="120"/>
        <w:jc w:val="both"/>
        <w:rPr>
          <w:rFonts w:eastAsia="Times New Roman" w:cs="Times New Roman"/>
          <w:b/>
          <w:iCs/>
          <w:lang w:eastAsia="bg-BG"/>
        </w:rPr>
      </w:pPr>
      <w:r w:rsidRPr="00B15A7A">
        <w:rPr>
          <w:rFonts w:eastAsia="Times New Roman" w:cs="Times New Roman"/>
          <w:b/>
          <w:iCs/>
          <w:lang w:eastAsia="bg-BG"/>
        </w:rPr>
        <w:t>Мерки и препоръки – сектор „Химия и индустрия“:</w:t>
      </w:r>
    </w:p>
    <w:p w:rsidR="00B15A7A" w:rsidRPr="00B15A7A" w:rsidRDefault="00B15A7A" w:rsidP="00B15A7A">
      <w:pPr>
        <w:spacing w:after="120"/>
        <w:jc w:val="both"/>
        <w:rPr>
          <w:rFonts w:eastAsia="Times New Roman" w:cs="Times New Roman"/>
          <w:b/>
          <w:iCs/>
          <w:lang w:eastAsia="bg-BG"/>
        </w:rPr>
      </w:pPr>
    </w:p>
    <w:p w:rsidR="00B15A7A" w:rsidRPr="00B15A7A" w:rsidRDefault="00B15A7A" w:rsidP="00B15A7A">
      <w:pPr>
        <w:numPr>
          <w:ilvl w:val="0"/>
          <w:numId w:val="71"/>
        </w:numPr>
        <w:spacing w:after="120"/>
        <w:jc w:val="both"/>
        <w:rPr>
          <w:rFonts w:eastAsia="Times New Roman" w:cs="Times New Roman"/>
          <w:lang w:eastAsia="bg-BG"/>
        </w:rPr>
      </w:pPr>
      <w:r w:rsidRPr="00B15A7A">
        <w:rPr>
          <w:rFonts w:eastAsia="Times New Roman" w:cs="Times New Roman"/>
          <w:lang w:eastAsia="bg-BG"/>
        </w:rPr>
        <w:t>Открояване на приоритетни типове технологии и производства, които да бъдат двигател за успешно устойчиво развитие на химическата промишленост и с очакван значим принос за постигане на напредък и конкурентоспособност на свързаните други сектори;</w:t>
      </w:r>
    </w:p>
    <w:p w:rsidR="00B15A7A" w:rsidRPr="00B15A7A" w:rsidRDefault="00B15A7A" w:rsidP="00B15A7A">
      <w:pPr>
        <w:spacing w:after="120"/>
        <w:jc w:val="both"/>
        <w:rPr>
          <w:rFonts w:eastAsia="Times New Roman" w:cs="Times New Roman"/>
          <w:lang w:eastAsia="bg-BG"/>
        </w:rPr>
      </w:pPr>
    </w:p>
    <w:p w:rsidR="00B15A7A" w:rsidRPr="00B15A7A" w:rsidRDefault="00B15A7A" w:rsidP="00B15A7A">
      <w:pPr>
        <w:numPr>
          <w:ilvl w:val="0"/>
          <w:numId w:val="71"/>
        </w:numPr>
        <w:spacing w:after="120"/>
        <w:jc w:val="both"/>
        <w:rPr>
          <w:rFonts w:eastAsia="Times New Roman" w:cs="Times New Roman"/>
          <w:lang w:eastAsia="bg-BG"/>
        </w:rPr>
      </w:pPr>
      <w:r w:rsidRPr="00B15A7A">
        <w:rPr>
          <w:rFonts w:eastAsia="Times New Roman" w:cs="Times New Roman"/>
          <w:lang w:eastAsia="bg-BG"/>
        </w:rPr>
        <w:t xml:space="preserve">Осъзнаване, че европейските политики на нормативно устройство и разнообразните режими за регулация намаляват конкурентната способност на малките фирми, ограничава възможностите за инвестициите и капацитета на производствата на производителите на химични продукти; </w:t>
      </w:r>
    </w:p>
    <w:p w:rsidR="00B15A7A" w:rsidRDefault="00B15A7A" w:rsidP="00B15A7A">
      <w:pPr>
        <w:numPr>
          <w:ilvl w:val="0"/>
          <w:numId w:val="71"/>
        </w:numPr>
        <w:spacing w:after="120"/>
        <w:jc w:val="both"/>
        <w:rPr>
          <w:rFonts w:eastAsia="Times New Roman" w:cs="Times New Roman"/>
          <w:lang w:eastAsia="bg-BG"/>
        </w:rPr>
      </w:pPr>
      <w:r w:rsidRPr="00B15A7A">
        <w:rPr>
          <w:rFonts w:eastAsia="Times New Roman" w:cs="Times New Roman"/>
          <w:lang w:eastAsia="bg-BG"/>
        </w:rPr>
        <w:t>Насочване на научно изследователските и технологични разработки към подобряване на  потребителските качества на произвежданите химически продукти и производство на нови асортименти с повишена ефективност и икономическа конкурентоспособност;</w:t>
      </w:r>
    </w:p>
    <w:p w:rsidR="00B15A7A" w:rsidRDefault="00B15A7A" w:rsidP="00B15A7A">
      <w:pPr>
        <w:spacing w:after="120"/>
        <w:ind w:left="1364"/>
        <w:jc w:val="both"/>
        <w:rPr>
          <w:rFonts w:eastAsia="Times New Roman" w:cs="Times New Roman"/>
          <w:lang w:eastAsia="bg-BG"/>
        </w:rPr>
      </w:pPr>
    </w:p>
    <w:p w:rsidR="009418C2" w:rsidRDefault="009418C2" w:rsidP="00B15A7A">
      <w:pPr>
        <w:spacing w:after="120"/>
        <w:ind w:left="1364"/>
        <w:jc w:val="both"/>
        <w:rPr>
          <w:rFonts w:eastAsia="Times New Roman" w:cs="Times New Roman"/>
          <w:lang w:eastAsia="bg-BG"/>
        </w:rPr>
      </w:pPr>
    </w:p>
    <w:p w:rsidR="00B15A7A" w:rsidRPr="00B15A7A" w:rsidRDefault="00B15A7A" w:rsidP="00B15A7A">
      <w:pPr>
        <w:spacing w:after="120"/>
        <w:jc w:val="both"/>
        <w:rPr>
          <w:rFonts w:eastAsia="Times New Roman" w:cs="Times New Roman"/>
          <w:lang w:eastAsia="bg-BG"/>
        </w:rPr>
      </w:pPr>
      <w:r w:rsidRPr="00B15A7A">
        <w:rPr>
          <w:rFonts w:eastAsia="Calibri" w:cs="Times New Roman"/>
          <w:b/>
        </w:rPr>
        <w:lastRenderedPageBreak/>
        <w:t>Мерки и препоръки – Целулозно – хартиена промишленост:</w:t>
      </w:r>
    </w:p>
    <w:p w:rsidR="00B15A7A" w:rsidRPr="00B15A7A" w:rsidRDefault="00B15A7A" w:rsidP="00B15A7A">
      <w:pPr>
        <w:pStyle w:val="BlockText"/>
      </w:pPr>
      <w:r w:rsidRPr="00AA7D2C">
        <w:t xml:space="preserve">За успешното възстановяване на българската индустрия е необходимо включването в Плана за действие на повече браншове с различна специфика. Във връзка с това Браншовата камара на целулозно-хартиената промишленост предлага </w:t>
      </w:r>
      <w:r w:rsidRPr="00B15A7A">
        <w:t>следните препоръки за целулозно-хартиения бранш:</w:t>
      </w:r>
    </w:p>
    <w:p w:rsidR="00B15A7A" w:rsidRPr="00AA7D2C" w:rsidRDefault="00B15A7A" w:rsidP="00B15A7A">
      <w:pPr>
        <w:pStyle w:val="ListParagraph"/>
        <w:numPr>
          <w:ilvl w:val="0"/>
          <w:numId w:val="70"/>
        </w:numPr>
        <w:spacing w:before="60" w:after="60"/>
        <w:ind w:right="-993"/>
        <w:jc w:val="both"/>
        <w:rPr>
          <w:rFonts w:eastAsia="Times New Roman" w:cs="Times New Roman"/>
          <w:iCs/>
          <w:lang w:bidi="en-US"/>
        </w:rPr>
      </w:pPr>
      <w:r w:rsidRPr="00AA7D2C">
        <w:rPr>
          <w:rFonts w:eastAsia="Times New Roman" w:cs="Times New Roman"/>
          <w:iCs/>
          <w:lang w:bidi="en-US"/>
        </w:rPr>
        <w:t xml:space="preserve">Включване на производството на целулоза и рециклирането на хартия в приоритетните сектори от Иновационната стратегия за интелигентна специализация от Плана за реиндустриализация, което ще увеличи възможностите за кандидатстване по Оперативни програми за иновативни, технологични и екологични проекти в областта на производството на хартии и опаковки и рециклирането. </w:t>
      </w:r>
    </w:p>
    <w:p w:rsidR="00B15A7A" w:rsidRPr="00AA7D2C" w:rsidRDefault="00B15A7A" w:rsidP="00B15A7A">
      <w:pPr>
        <w:pStyle w:val="ListParagraph"/>
        <w:spacing w:before="60" w:after="60"/>
        <w:ind w:left="578" w:right="-993"/>
        <w:jc w:val="both"/>
        <w:rPr>
          <w:rFonts w:eastAsia="Times New Roman" w:cs="Times New Roman"/>
          <w:iCs/>
          <w:lang w:bidi="en-US"/>
        </w:rPr>
      </w:pPr>
    </w:p>
    <w:p w:rsidR="00B15A7A" w:rsidRPr="00AA7D2C" w:rsidRDefault="00B15A7A" w:rsidP="00B15A7A">
      <w:pPr>
        <w:pStyle w:val="ListParagraph"/>
        <w:numPr>
          <w:ilvl w:val="0"/>
          <w:numId w:val="70"/>
        </w:numPr>
        <w:spacing w:before="60" w:after="60"/>
        <w:ind w:right="-993"/>
        <w:jc w:val="both"/>
        <w:rPr>
          <w:rFonts w:eastAsia="Times New Roman" w:cs="Times New Roman"/>
          <w:iCs/>
          <w:lang w:bidi="en-US"/>
        </w:rPr>
      </w:pPr>
      <w:r w:rsidRPr="00AA7D2C">
        <w:rPr>
          <w:rFonts w:eastAsia="Times New Roman" w:cs="Times New Roman"/>
          <w:iCs/>
          <w:lang w:bidi="en-US"/>
        </w:rPr>
        <w:t>Съдействие за подобряване ресурсното обезпечаване на дейността на предприятията от целулозно-хартиената промишленост. Достъп до качествена асфалтова и жп инфраструктура към предприятията от ЦХП, която е жизнено важна за обезпечаването им със суровини, материали и съответно извозването на готовата продукция; подобряване управлението на горите, в т.ч. осигуряване на достъп до „затворените” горски басейни; подобряване степента на събиране на отпадъчна хартия, свързано преди всичко с организацията на събиране и стимули за населението.</w:t>
      </w:r>
    </w:p>
    <w:p w:rsidR="00B15A7A" w:rsidRPr="00AA7D2C" w:rsidRDefault="00B15A7A" w:rsidP="00B15A7A">
      <w:pPr>
        <w:pStyle w:val="ListParagraph"/>
        <w:numPr>
          <w:ilvl w:val="0"/>
          <w:numId w:val="70"/>
        </w:numPr>
        <w:spacing w:before="60" w:after="60"/>
        <w:ind w:right="-993"/>
        <w:jc w:val="both"/>
        <w:rPr>
          <w:rFonts w:eastAsia="Times New Roman" w:cs="Times New Roman"/>
          <w:iCs/>
          <w:lang w:bidi="en-US"/>
        </w:rPr>
      </w:pPr>
      <w:r w:rsidRPr="00AA7D2C">
        <w:rPr>
          <w:rFonts w:eastAsia="Times New Roman" w:cs="Times New Roman"/>
          <w:iCs/>
          <w:lang w:bidi="en-US"/>
        </w:rPr>
        <w:t xml:space="preserve">Да се приеме законът за Браншовите организации, в който да се предвидят мерки за намаляване на „сивия сектор” чрез максимално обхващане на фирмите по браншове. </w:t>
      </w:r>
    </w:p>
    <w:p w:rsidR="00B15A7A" w:rsidRPr="00AA7D2C" w:rsidRDefault="00B15A7A" w:rsidP="00B15A7A">
      <w:pPr>
        <w:pStyle w:val="ListParagraph"/>
        <w:numPr>
          <w:ilvl w:val="0"/>
          <w:numId w:val="70"/>
        </w:numPr>
        <w:spacing w:before="60" w:after="60"/>
        <w:ind w:right="-993"/>
        <w:jc w:val="both"/>
        <w:rPr>
          <w:rFonts w:eastAsia="Times New Roman" w:cs="Times New Roman"/>
          <w:iCs/>
          <w:lang w:bidi="en-US"/>
        </w:rPr>
      </w:pPr>
      <w:r w:rsidRPr="00AA7D2C">
        <w:rPr>
          <w:rFonts w:eastAsia="Times New Roman" w:cs="Times New Roman"/>
          <w:iCs/>
          <w:lang w:bidi="en-US"/>
        </w:rPr>
        <w:t xml:space="preserve">Съдействие на държавата чрез </w:t>
      </w:r>
      <w:proofErr w:type="spellStart"/>
      <w:r w:rsidRPr="00AA7D2C">
        <w:rPr>
          <w:rFonts w:eastAsia="Times New Roman" w:cs="Times New Roman"/>
          <w:iCs/>
          <w:lang w:bidi="en-US"/>
        </w:rPr>
        <w:t>промотиране</w:t>
      </w:r>
      <w:proofErr w:type="spellEnd"/>
      <w:r w:rsidRPr="00AA7D2C">
        <w:rPr>
          <w:rFonts w:eastAsia="Times New Roman" w:cs="Times New Roman"/>
          <w:iCs/>
          <w:lang w:bidi="en-US"/>
        </w:rPr>
        <w:t xml:space="preserve"> на съществуващите в страната условия за развитие на нови производства и привличане на чуждестранни инвестиции в </w:t>
      </w:r>
      <w:proofErr w:type="spellStart"/>
      <w:r w:rsidRPr="00AA7D2C">
        <w:rPr>
          <w:rFonts w:eastAsia="Times New Roman" w:cs="Times New Roman"/>
          <w:iCs/>
          <w:lang w:bidi="en-US"/>
        </w:rPr>
        <w:t>капиталоемки</w:t>
      </w:r>
      <w:proofErr w:type="spellEnd"/>
      <w:r w:rsidRPr="00AA7D2C">
        <w:rPr>
          <w:rFonts w:eastAsia="Times New Roman" w:cs="Times New Roman"/>
          <w:iCs/>
          <w:lang w:bidi="en-US"/>
        </w:rPr>
        <w:t xml:space="preserve"> отрасли като хартиената промишленост.</w:t>
      </w:r>
    </w:p>
    <w:p w:rsidR="00B15A7A" w:rsidRPr="00AA7D2C" w:rsidRDefault="00B15A7A" w:rsidP="00B15A7A">
      <w:pPr>
        <w:pStyle w:val="ListParagraph"/>
        <w:numPr>
          <w:ilvl w:val="0"/>
          <w:numId w:val="70"/>
        </w:numPr>
        <w:spacing w:before="60" w:after="60"/>
        <w:ind w:right="-993"/>
        <w:jc w:val="both"/>
        <w:rPr>
          <w:rFonts w:eastAsia="Times New Roman" w:cs="Times New Roman"/>
          <w:iCs/>
          <w:lang w:bidi="en-US"/>
        </w:rPr>
      </w:pPr>
      <w:r w:rsidRPr="00AA7D2C">
        <w:rPr>
          <w:rFonts w:eastAsia="Times New Roman" w:cs="Times New Roman"/>
          <w:iCs/>
          <w:lang w:bidi="en-US"/>
        </w:rPr>
        <w:t>Ускоряване на процеса за сертифициране на горите в съответствие с Националната стратегия за устойчиво развитие на горския сектор.</w:t>
      </w:r>
    </w:p>
    <w:p w:rsidR="00B15A7A" w:rsidRPr="00AA7D2C" w:rsidRDefault="00B15A7A" w:rsidP="00B15A7A">
      <w:pPr>
        <w:pStyle w:val="ListParagraph"/>
        <w:numPr>
          <w:ilvl w:val="0"/>
          <w:numId w:val="70"/>
        </w:numPr>
        <w:spacing w:before="60" w:after="60"/>
        <w:ind w:right="-993"/>
        <w:jc w:val="both"/>
        <w:rPr>
          <w:rFonts w:eastAsia="Times New Roman" w:cs="Times New Roman"/>
          <w:iCs/>
          <w:lang w:bidi="en-US"/>
        </w:rPr>
      </w:pPr>
      <w:r w:rsidRPr="00AA7D2C">
        <w:rPr>
          <w:rFonts w:eastAsia="Times New Roman" w:cs="Times New Roman"/>
          <w:iCs/>
          <w:lang w:bidi="en-US"/>
        </w:rPr>
        <w:t xml:space="preserve">Създаване на равни условия за производство на екологични хартиени потребителски опаковки чрез преразглеждане на въпроса за </w:t>
      </w:r>
      <w:proofErr w:type="spellStart"/>
      <w:r w:rsidRPr="00AA7D2C">
        <w:rPr>
          <w:rFonts w:eastAsia="Times New Roman" w:cs="Times New Roman"/>
          <w:iCs/>
          <w:lang w:bidi="en-US"/>
        </w:rPr>
        <w:t>еко-таксите</w:t>
      </w:r>
      <w:proofErr w:type="spellEnd"/>
      <w:r w:rsidRPr="00AA7D2C">
        <w:rPr>
          <w:rFonts w:eastAsia="Times New Roman" w:cs="Times New Roman"/>
          <w:iCs/>
          <w:lang w:bidi="en-US"/>
        </w:rPr>
        <w:t xml:space="preserve"> и възстановяването им, отменени с постановление № 239 от 01.10.2012 г., защитаващо интереса на производителите на полимерни торбички. По-активно и ефективно информиране на населението за предимството на хартиените опаковки. </w:t>
      </w:r>
    </w:p>
    <w:p w:rsidR="00B15A7A" w:rsidRPr="00AA7D2C" w:rsidRDefault="00B15A7A" w:rsidP="00B15A7A">
      <w:pPr>
        <w:pStyle w:val="ListParagraph"/>
        <w:numPr>
          <w:ilvl w:val="0"/>
          <w:numId w:val="70"/>
        </w:numPr>
        <w:spacing w:before="60" w:after="60"/>
        <w:ind w:right="-993"/>
        <w:jc w:val="both"/>
        <w:rPr>
          <w:rFonts w:eastAsia="Times New Roman" w:cs="Times New Roman"/>
          <w:iCs/>
          <w:lang w:bidi="en-US"/>
        </w:rPr>
      </w:pPr>
      <w:r w:rsidRPr="00AA7D2C">
        <w:rPr>
          <w:rFonts w:eastAsia="Times New Roman" w:cs="Times New Roman"/>
          <w:iCs/>
          <w:lang w:bidi="en-US"/>
        </w:rPr>
        <w:t xml:space="preserve">Създаване на условия за запазване на съществуващите вътрешни пазари и експортно ориентиране на фирмите от целулозно-хартиената промишленост, чрез субсидиране участието на МСП в специализирани изложби, панаири и изложения. </w:t>
      </w:r>
    </w:p>
    <w:p w:rsidR="00B15A7A" w:rsidRPr="00AA7D2C" w:rsidRDefault="00B15A7A" w:rsidP="00B15A7A">
      <w:pPr>
        <w:widowControl w:val="0"/>
        <w:autoSpaceDE w:val="0"/>
        <w:autoSpaceDN w:val="0"/>
        <w:adjustRightInd w:val="0"/>
        <w:spacing w:after="0"/>
        <w:jc w:val="both"/>
        <w:rPr>
          <w:rFonts w:cs="Times New Roman"/>
        </w:rPr>
      </w:pPr>
    </w:p>
    <w:p w:rsidR="00B15A7A" w:rsidRPr="00AA7D2C" w:rsidRDefault="00B15A7A" w:rsidP="009418C2">
      <w:pPr>
        <w:numPr>
          <w:ilvl w:val="0"/>
          <w:numId w:val="71"/>
        </w:numPr>
        <w:spacing w:after="0"/>
        <w:ind w:left="567"/>
        <w:jc w:val="both"/>
        <w:rPr>
          <w:rFonts w:cs="Times New Roman"/>
        </w:rPr>
      </w:pPr>
      <w:r w:rsidRPr="00AA7D2C">
        <w:rPr>
          <w:rFonts w:cs="Times New Roman"/>
        </w:rPr>
        <w:t>Възстановяване на съществуващи производствени мощности с остатъчен работен ресурс за близките повече от 20 г</w:t>
      </w:r>
      <w:r w:rsidRPr="00AA7D2C">
        <w:rPr>
          <w:rFonts w:cs="Times New Roman"/>
          <w:lang w:val="en-US"/>
        </w:rPr>
        <w:t>.;</w:t>
      </w:r>
    </w:p>
    <w:p w:rsidR="00B15A7A" w:rsidRPr="00AA7D2C" w:rsidRDefault="00B15A7A" w:rsidP="00B15A7A">
      <w:pPr>
        <w:spacing w:after="0"/>
        <w:jc w:val="both"/>
        <w:rPr>
          <w:rFonts w:cs="Times New Roman"/>
        </w:rPr>
      </w:pPr>
    </w:p>
    <w:p w:rsidR="00B15A7A" w:rsidRPr="00AA7D2C" w:rsidRDefault="00B15A7A" w:rsidP="009418C2">
      <w:pPr>
        <w:numPr>
          <w:ilvl w:val="0"/>
          <w:numId w:val="71"/>
        </w:numPr>
        <w:spacing w:after="0"/>
        <w:ind w:left="567"/>
        <w:jc w:val="both"/>
        <w:rPr>
          <w:rFonts w:cs="Times New Roman"/>
        </w:rPr>
      </w:pPr>
      <w:r w:rsidRPr="00AA7D2C">
        <w:rPr>
          <w:rFonts w:cs="Times New Roman"/>
        </w:rPr>
        <w:t>Изграждане на нови продуктови комплекси, на основата на неорганичната химия и органичния синтез като свързваща база за технологични вериги;</w:t>
      </w:r>
    </w:p>
    <w:p w:rsidR="00B15A7A" w:rsidRPr="00AA7D2C" w:rsidRDefault="00B15A7A" w:rsidP="00B15A7A">
      <w:pPr>
        <w:spacing w:after="0"/>
        <w:jc w:val="both"/>
        <w:rPr>
          <w:rFonts w:cs="Times New Roman"/>
        </w:rPr>
      </w:pPr>
    </w:p>
    <w:p w:rsidR="009418C2" w:rsidRDefault="00B15A7A" w:rsidP="009418C2">
      <w:pPr>
        <w:widowControl w:val="0"/>
        <w:numPr>
          <w:ilvl w:val="0"/>
          <w:numId w:val="71"/>
        </w:numPr>
        <w:tabs>
          <w:tab w:val="left" w:pos="284"/>
        </w:tabs>
        <w:autoSpaceDE w:val="0"/>
        <w:autoSpaceDN w:val="0"/>
        <w:adjustRightInd w:val="0"/>
        <w:spacing w:after="0"/>
        <w:ind w:left="567" w:hanging="283"/>
        <w:jc w:val="both"/>
        <w:rPr>
          <w:rFonts w:cs="Times New Roman"/>
        </w:rPr>
      </w:pPr>
      <w:r w:rsidRPr="009418C2">
        <w:rPr>
          <w:rFonts w:cs="Times New Roman"/>
        </w:rPr>
        <w:t>Разработване и внедряване на чисти или още така наречените „зелени” технологии са основна част от стратегиите за развитие в различни химични комплекси и технологични модули и процеси за устойчиво развитие с пълно минимизиране на генерираните емисии;</w:t>
      </w:r>
    </w:p>
    <w:p w:rsidR="009418C2" w:rsidRDefault="009418C2" w:rsidP="009418C2">
      <w:pPr>
        <w:pStyle w:val="ListParagraph"/>
        <w:rPr>
          <w:rFonts w:cs="Times New Roman"/>
        </w:rPr>
      </w:pPr>
    </w:p>
    <w:p w:rsidR="00B15A7A" w:rsidRPr="009418C2" w:rsidRDefault="00B15A7A" w:rsidP="009418C2">
      <w:pPr>
        <w:widowControl w:val="0"/>
        <w:numPr>
          <w:ilvl w:val="0"/>
          <w:numId w:val="71"/>
        </w:numPr>
        <w:tabs>
          <w:tab w:val="left" w:pos="567"/>
        </w:tabs>
        <w:autoSpaceDE w:val="0"/>
        <w:autoSpaceDN w:val="0"/>
        <w:adjustRightInd w:val="0"/>
        <w:spacing w:after="0"/>
        <w:ind w:left="284" w:firstLine="0"/>
        <w:jc w:val="both"/>
        <w:rPr>
          <w:rFonts w:cs="Times New Roman"/>
        </w:rPr>
      </w:pPr>
      <w:r w:rsidRPr="009418C2">
        <w:rPr>
          <w:rFonts w:cs="Times New Roman"/>
        </w:rPr>
        <w:t xml:space="preserve"> Производствата на химични продукти се основават на висока степен на автоматизация и механизация на процесите и техниките, следователно е нужно използване и прилагане на </w:t>
      </w:r>
      <w:r w:rsidRPr="009418C2">
        <w:rPr>
          <w:rFonts w:cs="Times New Roman"/>
        </w:rPr>
        <w:lastRenderedPageBreak/>
        <w:t xml:space="preserve">съвременните информационни технологии, което позволява реализирането и на </w:t>
      </w:r>
      <w:proofErr w:type="spellStart"/>
      <w:r w:rsidRPr="009418C2">
        <w:rPr>
          <w:rFonts w:cs="Times New Roman"/>
        </w:rPr>
        <w:t>безотпадъчни</w:t>
      </w:r>
      <w:proofErr w:type="spellEnd"/>
      <w:r w:rsidRPr="009418C2">
        <w:rPr>
          <w:rFonts w:cs="Times New Roman"/>
        </w:rPr>
        <w:t xml:space="preserve"> производства с висока стойност, осигуряващи базата за развитие на останалите сектори на икономиката; </w:t>
      </w:r>
    </w:p>
    <w:p w:rsidR="00B15A7A" w:rsidRPr="00AA7D2C" w:rsidRDefault="00B15A7A" w:rsidP="00B15A7A">
      <w:pPr>
        <w:spacing w:before="60" w:after="60"/>
        <w:ind w:right="-993"/>
        <w:jc w:val="both"/>
        <w:rPr>
          <w:rFonts w:eastAsia="Times New Roman" w:cs="Times New Roman"/>
          <w:b/>
          <w:iCs/>
          <w:lang w:bidi="en-US"/>
        </w:rPr>
      </w:pPr>
    </w:p>
    <w:p w:rsidR="00B81983" w:rsidRPr="00C44F1F" w:rsidRDefault="00B81983" w:rsidP="00C44F1F">
      <w:pPr>
        <w:spacing w:after="120"/>
        <w:ind w:left="360"/>
        <w:jc w:val="both"/>
        <w:rPr>
          <w:rFonts w:eastAsia="Times New Roman" w:cs="Times New Roman"/>
          <w:b/>
          <w:lang w:eastAsia="bg-BG"/>
        </w:rPr>
      </w:pPr>
      <w:r w:rsidRPr="00C44F1F">
        <w:rPr>
          <w:rFonts w:eastAsia="Times New Roman" w:cs="Times New Roman"/>
          <w:b/>
          <w:lang w:eastAsia="bg-BG"/>
        </w:rPr>
        <w:t>Мерки и препоръки – сектор „Селско стопанство“:</w:t>
      </w:r>
    </w:p>
    <w:p w:rsidR="00B81983" w:rsidRPr="00AA7D2C" w:rsidRDefault="00B81983" w:rsidP="00B81983">
      <w:pPr>
        <w:spacing w:before="120" w:after="120"/>
        <w:jc w:val="both"/>
        <w:rPr>
          <w:rFonts w:eastAsia="Calibri" w:cs="Times New Roman"/>
        </w:rPr>
      </w:pPr>
      <w:r w:rsidRPr="00AA7D2C">
        <w:rPr>
          <w:rFonts w:eastAsia="Calibri" w:cs="Times New Roman"/>
        </w:rPr>
        <w:t xml:space="preserve">Основните </w:t>
      </w:r>
      <w:r w:rsidRPr="00B15A7A">
        <w:rPr>
          <w:rFonts w:eastAsia="Calibri" w:cs="Times New Roman"/>
        </w:rPr>
        <w:t>направления</w:t>
      </w:r>
      <w:r w:rsidRPr="00AA7D2C">
        <w:rPr>
          <w:rFonts w:eastAsia="Calibri" w:cs="Times New Roman"/>
        </w:rPr>
        <w:t xml:space="preserve"> за преодоляване на негативните социално-икономически и териториални развития, както и за по-пълно възползване от ресурсите на страната са три:</w:t>
      </w:r>
    </w:p>
    <w:p w:rsidR="00B81983" w:rsidRPr="00AA7D2C" w:rsidRDefault="00B81983" w:rsidP="00B94ED2">
      <w:pPr>
        <w:numPr>
          <w:ilvl w:val="0"/>
          <w:numId w:val="69"/>
        </w:numPr>
        <w:spacing w:before="120" w:after="120"/>
        <w:contextualSpacing/>
        <w:jc w:val="both"/>
        <w:rPr>
          <w:rFonts w:eastAsia="Calibri" w:cs="Times New Roman"/>
        </w:rPr>
      </w:pPr>
      <w:proofErr w:type="spellStart"/>
      <w:r w:rsidRPr="00AA7D2C">
        <w:rPr>
          <w:rFonts w:eastAsia="Calibri" w:cs="Times New Roman"/>
        </w:rPr>
        <w:t>Ребалансиране</w:t>
      </w:r>
      <w:proofErr w:type="spellEnd"/>
      <w:r w:rsidRPr="00AA7D2C">
        <w:rPr>
          <w:rFonts w:eastAsia="Calibri" w:cs="Times New Roman"/>
        </w:rPr>
        <w:t xml:space="preserve"> на перспективите за развитие на браншовете на първичните сектори, което да доведе до тяхното </w:t>
      </w:r>
      <w:proofErr w:type="spellStart"/>
      <w:r w:rsidRPr="00AA7D2C">
        <w:rPr>
          <w:rFonts w:eastAsia="Calibri" w:cs="Times New Roman"/>
        </w:rPr>
        <w:t>изсветляване</w:t>
      </w:r>
      <w:proofErr w:type="spellEnd"/>
      <w:r w:rsidRPr="00AA7D2C">
        <w:rPr>
          <w:rFonts w:eastAsia="Calibri" w:cs="Times New Roman"/>
        </w:rPr>
        <w:t>, както и създаване на нов тип производства на първични продукти, включително на основата на култивирано отглеждане на ценни, понастоящем диворастящи, видове.</w:t>
      </w:r>
    </w:p>
    <w:p w:rsidR="00B81983" w:rsidRPr="00AA7D2C" w:rsidRDefault="00B81983" w:rsidP="00B94ED2">
      <w:pPr>
        <w:numPr>
          <w:ilvl w:val="0"/>
          <w:numId w:val="69"/>
        </w:numPr>
        <w:spacing w:before="120" w:after="120"/>
        <w:contextualSpacing/>
        <w:jc w:val="both"/>
        <w:rPr>
          <w:rFonts w:eastAsia="Calibri" w:cs="Times New Roman"/>
        </w:rPr>
      </w:pPr>
      <w:proofErr w:type="spellStart"/>
      <w:r w:rsidRPr="00AA7D2C">
        <w:rPr>
          <w:rFonts w:eastAsia="Calibri" w:cs="Times New Roman"/>
        </w:rPr>
        <w:t>Реиндустриализация</w:t>
      </w:r>
      <w:proofErr w:type="spellEnd"/>
      <w:r w:rsidRPr="00AA7D2C">
        <w:rPr>
          <w:rFonts w:eastAsia="Calibri" w:cs="Times New Roman"/>
        </w:rPr>
        <w:t xml:space="preserve"> на селската икономика за добавяне на повече стойност към местно произведените суровини чрез по-пълно оползотворяване на суровините и ресурсите, за създаване на иновативни и </w:t>
      </w:r>
      <w:proofErr w:type="spellStart"/>
      <w:r w:rsidRPr="00AA7D2C">
        <w:rPr>
          <w:rFonts w:eastAsia="Calibri" w:cs="Times New Roman"/>
        </w:rPr>
        <w:t>наукоемки</w:t>
      </w:r>
      <w:proofErr w:type="spellEnd"/>
      <w:r w:rsidRPr="00AA7D2C">
        <w:rPr>
          <w:rFonts w:eastAsia="Calibri" w:cs="Times New Roman"/>
        </w:rPr>
        <w:t xml:space="preserve"> крайни продукти, съчетана със създаване на нова и много по-разнообразна  заетост в селските райони на България.</w:t>
      </w:r>
    </w:p>
    <w:p w:rsidR="00B81983" w:rsidRPr="00AA7D2C" w:rsidRDefault="00B81983" w:rsidP="00B94ED2">
      <w:pPr>
        <w:numPr>
          <w:ilvl w:val="0"/>
          <w:numId w:val="69"/>
        </w:numPr>
        <w:spacing w:before="120" w:after="120"/>
        <w:contextualSpacing/>
        <w:jc w:val="both"/>
        <w:rPr>
          <w:rFonts w:eastAsia="Calibri" w:cs="Times New Roman"/>
        </w:rPr>
      </w:pPr>
      <w:r w:rsidRPr="00AA7D2C">
        <w:rPr>
          <w:rFonts w:eastAsia="Calibri" w:cs="Times New Roman"/>
        </w:rPr>
        <w:t>По-пълно обвързване на реализацията на продуктите на селското, горското и рибното стопанство и свързаните преработки, с развитието туризма в селските райони, и особено с развитието на здравния туризъм основан на балнеология за възстановяване и природно лечение на хронични заболявания.</w:t>
      </w:r>
    </w:p>
    <w:p w:rsidR="00B81983" w:rsidRPr="00AA7D2C" w:rsidRDefault="00B81983" w:rsidP="00B81983">
      <w:pPr>
        <w:spacing w:before="120" w:after="120"/>
        <w:jc w:val="both"/>
        <w:rPr>
          <w:rFonts w:eastAsia="Calibri" w:cs="Times New Roman"/>
        </w:rPr>
      </w:pPr>
    </w:p>
    <w:p w:rsidR="00B81983" w:rsidRPr="00AA7D2C" w:rsidRDefault="00B81983" w:rsidP="00B81983">
      <w:pPr>
        <w:spacing w:before="120" w:after="120"/>
        <w:jc w:val="both"/>
        <w:rPr>
          <w:rFonts w:eastAsia="Calibri" w:cs="Times New Roman"/>
        </w:rPr>
      </w:pPr>
      <w:r w:rsidRPr="00AA7D2C">
        <w:rPr>
          <w:rFonts w:eastAsia="Calibri" w:cs="Times New Roman"/>
        </w:rPr>
        <w:t xml:space="preserve">Националните усилия на България </w:t>
      </w:r>
      <w:r w:rsidRPr="00B15A7A">
        <w:rPr>
          <w:rFonts w:eastAsia="Calibri" w:cs="Times New Roman"/>
        </w:rPr>
        <w:t>по първото направление</w:t>
      </w:r>
      <w:r w:rsidRPr="00AA7D2C">
        <w:rPr>
          <w:rFonts w:eastAsia="Calibri" w:cs="Times New Roman"/>
        </w:rPr>
        <w:t xml:space="preserve"> следва да доведат до увеличаване суровинната обезпеченост за преработвателните предприятия, но и до увеличаване на </w:t>
      </w:r>
      <w:r w:rsidRPr="00AA7D2C">
        <w:rPr>
          <w:rFonts w:eastAsia="Calibri" w:cs="Times New Roman"/>
          <w:i/>
        </w:rPr>
        <w:t>биологичната продукция</w:t>
      </w:r>
      <w:r w:rsidRPr="00AA7D2C">
        <w:rPr>
          <w:rFonts w:eastAsia="Calibri" w:cs="Times New Roman"/>
        </w:rPr>
        <w:t xml:space="preserve"> в земеделието и </w:t>
      </w:r>
      <w:proofErr w:type="spellStart"/>
      <w:r w:rsidRPr="00AA7D2C">
        <w:rPr>
          <w:rFonts w:eastAsia="Calibri" w:cs="Times New Roman"/>
        </w:rPr>
        <w:t>аквакултурите</w:t>
      </w:r>
      <w:proofErr w:type="spellEnd"/>
      <w:r w:rsidRPr="00AA7D2C">
        <w:rPr>
          <w:rFonts w:eastAsia="Calibri" w:cs="Times New Roman"/>
        </w:rPr>
        <w:t xml:space="preserve">, които да се превърнат в основата за производството на качествени храни и напитки. Трябва да се възстанови и производството на технически култури – и особено на </w:t>
      </w:r>
      <w:r w:rsidRPr="00AA7D2C">
        <w:rPr>
          <w:rFonts w:eastAsia="Calibri" w:cs="Times New Roman"/>
          <w:i/>
        </w:rPr>
        <w:t>влакнодайните</w:t>
      </w:r>
      <w:r w:rsidRPr="00AA7D2C">
        <w:rPr>
          <w:rFonts w:eastAsia="Calibri" w:cs="Times New Roman"/>
        </w:rPr>
        <w:t xml:space="preserve">, които да захранят с качествени местни суровини предприятията в текстилната промишленост и свързаните </w:t>
      </w:r>
      <w:proofErr w:type="spellStart"/>
      <w:r w:rsidRPr="00AA7D2C">
        <w:rPr>
          <w:rFonts w:eastAsia="Calibri" w:cs="Times New Roman"/>
        </w:rPr>
        <w:t>последващи</w:t>
      </w:r>
      <w:proofErr w:type="spellEnd"/>
      <w:r w:rsidRPr="00AA7D2C">
        <w:rPr>
          <w:rFonts w:eastAsia="Calibri" w:cs="Times New Roman"/>
        </w:rPr>
        <w:t xml:space="preserve"> преработки до готови облекла. Асортиментът на земеделската продукция следва да се обогати </w:t>
      </w:r>
      <w:r w:rsidRPr="00AA7D2C">
        <w:rPr>
          <w:rFonts w:eastAsia="Calibri" w:cs="Times New Roman"/>
          <w:i/>
        </w:rPr>
        <w:t xml:space="preserve">с </w:t>
      </w:r>
      <w:r w:rsidRPr="00B15A7A">
        <w:rPr>
          <w:rFonts w:eastAsia="Calibri" w:cs="Times New Roman"/>
          <w:i/>
        </w:rPr>
        <w:t>култивираното отглеждане</w:t>
      </w:r>
      <w:r w:rsidRPr="00AA7D2C">
        <w:rPr>
          <w:rFonts w:eastAsia="Calibri" w:cs="Times New Roman"/>
          <w:i/>
        </w:rPr>
        <w:t xml:space="preserve"> на нови ценни и уникални растения</w:t>
      </w:r>
      <w:r w:rsidRPr="00AA7D2C">
        <w:rPr>
          <w:rFonts w:eastAsia="Calibri" w:cs="Times New Roman"/>
        </w:rPr>
        <w:t xml:space="preserve"> от българската флора, включително такива които да позволят нов тип  преработки за производството на нетрадиционни за България продукти: например, </w:t>
      </w:r>
      <w:r w:rsidRPr="00AA7D2C">
        <w:rPr>
          <w:rFonts w:eastAsia="Calibri" w:cs="Times New Roman"/>
          <w:i/>
        </w:rPr>
        <w:t xml:space="preserve">естествени заместители на традиционните консерванти, </w:t>
      </w:r>
      <w:proofErr w:type="spellStart"/>
      <w:r w:rsidRPr="00AA7D2C">
        <w:rPr>
          <w:rFonts w:eastAsia="Calibri" w:cs="Times New Roman"/>
          <w:i/>
        </w:rPr>
        <w:t>овкусители</w:t>
      </w:r>
      <w:proofErr w:type="spellEnd"/>
      <w:r w:rsidRPr="00AA7D2C">
        <w:rPr>
          <w:rFonts w:eastAsia="Calibri" w:cs="Times New Roman"/>
          <w:i/>
        </w:rPr>
        <w:t xml:space="preserve">, оцветители, </w:t>
      </w:r>
      <w:proofErr w:type="spellStart"/>
      <w:r w:rsidRPr="00AA7D2C">
        <w:rPr>
          <w:rFonts w:eastAsia="Calibri" w:cs="Times New Roman"/>
          <w:i/>
        </w:rPr>
        <w:t>емулгатори</w:t>
      </w:r>
      <w:proofErr w:type="spellEnd"/>
      <w:r w:rsidRPr="00AA7D2C">
        <w:rPr>
          <w:rFonts w:eastAsia="Calibri" w:cs="Times New Roman"/>
          <w:i/>
        </w:rPr>
        <w:t xml:space="preserve"> за ХВП, оцветители за текстилната промишленост, извлеци – суровина за козметиката и фармацията</w:t>
      </w:r>
      <w:r w:rsidRPr="00AA7D2C">
        <w:rPr>
          <w:rFonts w:eastAsia="Calibri" w:cs="Times New Roman"/>
        </w:rPr>
        <w:t xml:space="preserve"> и т.н. </w:t>
      </w:r>
      <w:proofErr w:type="spellStart"/>
      <w:r w:rsidRPr="00AA7D2C">
        <w:rPr>
          <w:rFonts w:eastAsia="Calibri" w:cs="Times New Roman"/>
        </w:rPr>
        <w:t>Аквакултурното</w:t>
      </w:r>
      <w:proofErr w:type="spellEnd"/>
      <w:r w:rsidRPr="00AA7D2C">
        <w:rPr>
          <w:rFonts w:eastAsia="Calibri" w:cs="Times New Roman"/>
        </w:rPr>
        <w:t xml:space="preserve"> стопанство следва да обърне внимание и на нетрадиционни за България производства, включително на </w:t>
      </w:r>
      <w:r w:rsidRPr="00AA7D2C">
        <w:rPr>
          <w:rFonts w:eastAsia="Calibri" w:cs="Times New Roman"/>
          <w:i/>
        </w:rPr>
        <w:t>ценни водни растения</w:t>
      </w:r>
      <w:r w:rsidRPr="00AA7D2C">
        <w:rPr>
          <w:rFonts w:eastAsia="Calibri" w:cs="Times New Roman"/>
        </w:rPr>
        <w:t xml:space="preserve">, като основа за нови производства на българската ХВП, на козметичната и фармацевтична индустрии. </w:t>
      </w:r>
      <w:r w:rsidRPr="00AA7D2C">
        <w:rPr>
          <w:rFonts w:eastAsia="Calibri" w:cs="Times New Roman"/>
          <w:i/>
        </w:rPr>
        <w:t>Фокус на усилията по това направление трябва да бъдат семейните стопанства, чиито управители живеят в селските райони на страната, и особено на техните сдружения и организациите на производителите, в които те членуват.</w:t>
      </w:r>
      <w:r w:rsidR="00C44F1F">
        <w:rPr>
          <w:rFonts w:eastAsia="Calibri" w:cs="Times New Roman"/>
          <w:i/>
        </w:rPr>
        <w:t xml:space="preserve"> </w:t>
      </w:r>
      <w:r w:rsidRPr="00AA7D2C">
        <w:rPr>
          <w:rFonts w:eastAsia="Calibri" w:cs="Times New Roman"/>
        </w:rPr>
        <w:t xml:space="preserve">Усилията следва да бъдат съчетани с възстановяване на поливната система на страната, чието значение на  ключов фактор за </w:t>
      </w:r>
      <w:proofErr w:type="spellStart"/>
      <w:r w:rsidRPr="00AA7D2C">
        <w:rPr>
          <w:rFonts w:eastAsia="Calibri" w:cs="Times New Roman"/>
        </w:rPr>
        <w:t>конкурентността</w:t>
      </w:r>
      <w:proofErr w:type="spellEnd"/>
      <w:r w:rsidRPr="00AA7D2C">
        <w:rPr>
          <w:rFonts w:eastAsia="Calibri" w:cs="Times New Roman"/>
        </w:rPr>
        <w:t xml:space="preserve"> на селското стопанство нараства с настъпването на климатичните промени.</w:t>
      </w:r>
    </w:p>
    <w:p w:rsidR="00B81983" w:rsidRPr="00AA7D2C" w:rsidRDefault="00B81983" w:rsidP="00B81983">
      <w:pPr>
        <w:spacing w:before="120" w:after="120"/>
        <w:jc w:val="both"/>
        <w:rPr>
          <w:rFonts w:eastAsia="Calibri" w:cs="Times New Roman"/>
        </w:rPr>
      </w:pPr>
      <w:r w:rsidRPr="00AA7D2C">
        <w:rPr>
          <w:rFonts w:eastAsia="Calibri" w:cs="Times New Roman"/>
        </w:rPr>
        <w:t xml:space="preserve">Дейностите по </w:t>
      </w:r>
      <w:r w:rsidRPr="00B15A7A">
        <w:rPr>
          <w:rFonts w:eastAsia="Calibri" w:cs="Times New Roman"/>
        </w:rPr>
        <w:t>второто направление</w:t>
      </w:r>
      <w:r w:rsidRPr="00AA7D2C">
        <w:rPr>
          <w:rFonts w:eastAsia="Calibri" w:cs="Times New Roman"/>
        </w:rPr>
        <w:t xml:space="preserve"> следва да доведат създаването на преработвателни мощности от нов тип в селските райони на страната, позволяващи диференцирано сортиране, обработка и преработка на първична продукция от земеделието, горското и рибното </w:t>
      </w:r>
      <w:r w:rsidRPr="00AA7D2C">
        <w:rPr>
          <w:rFonts w:eastAsia="Calibri" w:cs="Times New Roman"/>
        </w:rPr>
        <w:lastRenderedPageBreak/>
        <w:t xml:space="preserve">стопанство съобразно разнообразните очаквания на пазарите в ЕС и трети страни. Селските райони трябва да са способни да произвеждат качествени храни и напитки от местно произведени биологични суровини от земеделието и </w:t>
      </w:r>
      <w:proofErr w:type="spellStart"/>
      <w:r w:rsidRPr="00AA7D2C">
        <w:rPr>
          <w:rFonts w:eastAsia="Calibri" w:cs="Times New Roman"/>
        </w:rPr>
        <w:t>аквакултурите</w:t>
      </w:r>
      <w:proofErr w:type="spellEnd"/>
      <w:r w:rsidRPr="00AA7D2C">
        <w:rPr>
          <w:rFonts w:eastAsia="Calibri" w:cs="Times New Roman"/>
        </w:rPr>
        <w:t xml:space="preserve">, както и качествени междинни продукти за текстилната и кожарската промишленост, за фармацията и козметиката. Модерните преработвателни мощности следва да са </w:t>
      </w:r>
      <w:proofErr w:type="spellStart"/>
      <w:r w:rsidRPr="00AA7D2C">
        <w:rPr>
          <w:rFonts w:eastAsia="Calibri" w:cs="Times New Roman"/>
        </w:rPr>
        <w:t>ресурсо</w:t>
      </w:r>
      <w:r w:rsidR="00C44F1F">
        <w:rPr>
          <w:rFonts w:eastAsia="Calibri" w:cs="Times New Roman"/>
        </w:rPr>
        <w:t>-</w:t>
      </w:r>
      <w:r w:rsidRPr="00AA7D2C">
        <w:rPr>
          <w:rFonts w:eastAsia="Calibri" w:cs="Times New Roman"/>
        </w:rPr>
        <w:t>ефективни</w:t>
      </w:r>
      <w:proofErr w:type="spellEnd"/>
      <w:r w:rsidRPr="00AA7D2C">
        <w:rPr>
          <w:rFonts w:eastAsia="Calibri" w:cs="Times New Roman"/>
        </w:rPr>
        <w:t xml:space="preserve">, т.е. да са способни да извличат множество ползи и продукти от една и съща суровина, като работят възможно на близко до принципите на безотпадните технологии, включително като оползотворяват отпадъчната биомаса за собствени енергийни цели. </w:t>
      </w:r>
      <w:r w:rsidRPr="00AA7D2C">
        <w:rPr>
          <w:rFonts w:eastAsia="Calibri" w:cs="Times New Roman"/>
          <w:i/>
        </w:rPr>
        <w:t>Фокусът на усилията по това направление следва да бъде създаването на клъстери от предприятия за взаимосвързана обработка и преработка на суровините</w:t>
      </w:r>
      <w:r w:rsidRPr="00AA7D2C">
        <w:rPr>
          <w:rFonts w:eastAsia="Calibri" w:cs="Times New Roman"/>
        </w:rPr>
        <w:t xml:space="preserve"> </w:t>
      </w:r>
      <w:r w:rsidRPr="00AA7D2C">
        <w:rPr>
          <w:rFonts w:eastAsia="Calibri" w:cs="Times New Roman"/>
          <w:i/>
        </w:rPr>
        <w:t xml:space="preserve">от селското, горското и рибното стопанство включително до комбинирането им до иновативни продукти за директно потребление, каквито са функционалните храни и </w:t>
      </w:r>
      <w:proofErr w:type="spellStart"/>
      <w:r w:rsidRPr="00AA7D2C">
        <w:rPr>
          <w:rFonts w:eastAsia="Calibri" w:cs="Times New Roman"/>
          <w:i/>
        </w:rPr>
        <w:t>козметикотекстилите</w:t>
      </w:r>
      <w:proofErr w:type="spellEnd"/>
      <w:r w:rsidRPr="00AA7D2C">
        <w:rPr>
          <w:rFonts w:eastAsia="Calibri" w:cs="Times New Roman"/>
          <w:i/>
        </w:rPr>
        <w:t>. В оптималния случай клъстерите ще работят на общи специализирани индустриални зони, създадени на базата на ПЧП, с участието на местните власти и организациите на местните земеделски производители.</w:t>
      </w:r>
    </w:p>
    <w:p w:rsidR="00B81983" w:rsidRPr="00AA7D2C" w:rsidRDefault="00B81983" w:rsidP="00B81983">
      <w:pPr>
        <w:spacing w:before="120" w:after="120"/>
        <w:jc w:val="both"/>
        <w:rPr>
          <w:rFonts w:eastAsia="Calibri" w:cs="Times New Roman"/>
        </w:rPr>
      </w:pPr>
      <w:r w:rsidRPr="00AA7D2C">
        <w:rPr>
          <w:rFonts w:eastAsia="Calibri" w:cs="Times New Roman"/>
        </w:rPr>
        <w:t xml:space="preserve">Дейностите по </w:t>
      </w:r>
      <w:r w:rsidRPr="00B15A7A">
        <w:rPr>
          <w:rFonts w:eastAsia="Calibri" w:cs="Times New Roman"/>
        </w:rPr>
        <w:t>третото направление</w:t>
      </w:r>
      <w:r w:rsidRPr="00AA7D2C">
        <w:rPr>
          <w:rFonts w:eastAsia="Calibri" w:cs="Times New Roman"/>
        </w:rPr>
        <w:t xml:space="preserve"> следва да „вплетат” поне част от местно произведената продукция в цялостния туристически продукт развиван на територията на конкретната селска община, като по този начин допринасят за повишаване на неговото качество. В тази връзка, качествените храни и напитки от биологични суровини, местно произведените извлеци и етерични масла от растения с ценни биологично активни вещества, функционалните храни и напитки, </w:t>
      </w:r>
      <w:proofErr w:type="spellStart"/>
      <w:r w:rsidRPr="00AA7D2C">
        <w:rPr>
          <w:rFonts w:eastAsia="Calibri" w:cs="Times New Roman"/>
        </w:rPr>
        <w:t>козметикотекстилите</w:t>
      </w:r>
      <w:proofErr w:type="spellEnd"/>
      <w:r w:rsidRPr="00AA7D2C">
        <w:rPr>
          <w:rFonts w:eastAsia="Calibri" w:cs="Times New Roman"/>
        </w:rPr>
        <w:t xml:space="preserve"> биха дали особено значим принос за развитието на местен здравен туризъм, и възможно най-висока добавена стойност за местната икономика.</w:t>
      </w:r>
    </w:p>
    <w:p w:rsidR="00B81983" w:rsidRDefault="00B81983" w:rsidP="00B81983">
      <w:pPr>
        <w:spacing w:before="120" w:after="120"/>
        <w:jc w:val="both"/>
        <w:rPr>
          <w:rFonts w:eastAsia="Calibri" w:cs="Times New Roman"/>
        </w:rPr>
      </w:pPr>
      <w:r w:rsidRPr="00AA7D2C">
        <w:rPr>
          <w:rFonts w:eastAsia="Calibri" w:cs="Times New Roman"/>
        </w:rPr>
        <w:t xml:space="preserve">Осъществяването на предложените дейности в сектора, включително научно-техническото му обезпечаване, може да бъде финансирано в </w:t>
      </w:r>
      <w:proofErr w:type="spellStart"/>
      <w:r w:rsidRPr="00AA7D2C">
        <w:rPr>
          <w:rFonts w:eastAsia="Calibri" w:cs="Times New Roman"/>
        </w:rPr>
        <w:t>синергия</w:t>
      </w:r>
      <w:proofErr w:type="spellEnd"/>
      <w:r w:rsidRPr="00AA7D2C">
        <w:rPr>
          <w:rFonts w:eastAsia="Calibri" w:cs="Times New Roman"/>
        </w:rPr>
        <w:t xml:space="preserve"> от почти всички програми </w:t>
      </w:r>
      <w:proofErr w:type="spellStart"/>
      <w:r w:rsidRPr="00AA7D2C">
        <w:rPr>
          <w:rFonts w:eastAsia="Calibri" w:cs="Times New Roman"/>
        </w:rPr>
        <w:t>съфинансирани</w:t>
      </w:r>
      <w:proofErr w:type="spellEnd"/>
      <w:r w:rsidRPr="00AA7D2C">
        <w:rPr>
          <w:rFonts w:eastAsia="Calibri" w:cs="Times New Roman"/>
        </w:rPr>
        <w:t xml:space="preserve"> от  ЕСИФ през следващия програмен период. Ако това се случи, ще бъдат създадени много повече на брой конкурентни работни места в белия сектор на селската икономика, и така ще бъдат преобърнати тенденциите за обезлюдяване на селските райони. Паралелно ще се увеличи </w:t>
      </w:r>
      <w:proofErr w:type="spellStart"/>
      <w:r w:rsidRPr="00AA7D2C">
        <w:rPr>
          <w:rFonts w:eastAsia="Calibri" w:cs="Times New Roman"/>
        </w:rPr>
        <w:t>конкурентността</w:t>
      </w:r>
      <w:proofErr w:type="spellEnd"/>
      <w:r w:rsidRPr="00AA7D2C">
        <w:rPr>
          <w:rFonts w:eastAsia="Calibri" w:cs="Times New Roman"/>
        </w:rPr>
        <w:t xml:space="preserve"> на цялата икономика, и ще се ускори икономически растеж, което ще позволи приближаването на България до позицията й на уважавана, сравнително развита страна-членка на водеща Общност от демократични държави.</w:t>
      </w:r>
    </w:p>
    <w:p w:rsidR="00B82F28" w:rsidRPr="00F83B54" w:rsidRDefault="00B82F28" w:rsidP="00B82F28">
      <w:pPr>
        <w:ind w:left="360"/>
        <w:jc w:val="both"/>
        <w:rPr>
          <w:rFonts w:cs="Times New Roman"/>
          <w:b/>
        </w:rPr>
      </w:pPr>
      <w:r w:rsidRPr="00F83B54">
        <w:rPr>
          <w:rFonts w:cs="Times New Roman"/>
          <w:b/>
        </w:rPr>
        <w:t xml:space="preserve">Мерки за разгръщане на потенциала и ускоряване развитието на хранително-вкусовата индустрия:  </w:t>
      </w:r>
    </w:p>
    <w:p w:rsidR="00B82F28" w:rsidRPr="00035CF6" w:rsidRDefault="00B82F28" w:rsidP="00B82F28">
      <w:pPr>
        <w:jc w:val="both"/>
        <w:rPr>
          <w:rFonts w:cs="Times New Roman"/>
        </w:rPr>
      </w:pPr>
      <w:r w:rsidRPr="00035CF6">
        <w:rPr>
          <w:rFonts w:cs="Times New Roman"/>
        </w:rPr>
        <w:t xml:space="preserve"> </w:t>
      </w:r>
      <w:r w:rsidRPr="00035CF6">
        <w:rPr>
          <w:rFonts w:cs="Times New Roman"/>
          <w:bCs/>
          <w:iCs/>
        </w:rPr>
        <w:t>Решаване на  суровинния проблем</w:t>
      </w:r>
      <w:r w:rsidRPr="00035CF6">
        <w:rPr>
          <w:rFonts w:cs="Times New Roman"/>
          <w:bCs/>
        </w:rPr>
        <w:t xml:space="preserve"> </w:t>
      </w:r>
    </w:p>
    <w:p w:rsidR="00B82F28" w:rsidRPr="00B81983" w:rsidRDefault="00B82F28" w:rsidP="00B82F28">
      <w:pPr>
        <w:numPr>
          <w:ilvl w:val="0"/>
          <w:numId w:val="51"/>
        </w:numPr>
        <w:jc w:val="both"/>
        <w:rPr>
          <w:rFonts w:cs="Times New Roman"/>
          <w:bCs/>
        </w:rPr>
      </w:pPr>
      <w:r w:rsidRPr="00B81983">
        <w:rPr>
          <w:rFonts w:cs="Times New Roman"/>
          <w:bCs/>
        </w:rPr>
        <w:t xml:space="preserve">Ускорено изравняване на размера на селскостопанските субсидии /европейски и национални/ и прилагане на гъвкави схеми за субсидиране на  производства на суровини приоритетни за България /зеленчуци, плодове и животински продукти през новия програмен период 2014-2020 г. Достигане в максимално кратки срокове на нивата на доплащания прилагани в другите страни на ЕС. </w:t>
      </w:r>
    </w:p>
    <w:p w:rsidR="00B82F28" w:rsidRPr="00B81983" w:rsidRDefault="00B82F28" w:rsidP="00B82F28">
      <w:pPr>
        <w:numPr>
          <w:ilvl w:val="0"/>
          <w:numId w:val="51"/>
        </w:numPr>
        <w:jc w:val="both"/>
        <w:rPr>
          <w:rFonts w:cs="Times New Roman"/>
          <w:bCs/>
        </w:rPr>
      </w:pPr>
      <w:r w:rsidRPr="00B81983">
        <w:rPr>
          <w:rFonts w:cs="Times New Roman"/>
          <w:bCs/>
        </w:rPr>
        <w:t xml:space="preserve">Подкрепа на млечните ферми за постигане на евро стандартите за качество и безопасност. </w:t>
      </w:r>
    </w:p>
    <w:p w:rsidR="00B82F28" w:rsidRPr="00B81983" w:rsidRDefault="00B82F28" w:rsidP="00B82F28">
      <w:pPr>
        <w:numPr>
          <w:ilvl w:val="0"/>
          <w:numId w:val="50"/>
        </w:numPr>
        <w:jc w:val="both"/>
        <w:rPr>
          <w:rFonts w:cs="Times New Roman"/>
          <w:bCs/>
        </w:rPr>
      </w:pPr>
      <w:r w:rsidRPr="00B81983">
        <w:rPr>
          <w:rFonts w:cs="Times New Roman"/>
          <w:bCs/>
        </w:rPr>
        <w:lastRenderedPageBreak/>
        <w:t xml:space="preserve">Приоритетно насочване на средства по ПРСР 2014-2020 г. за  подкрепа на </w:t>
      </w:r>
      <w:r w:rsidRPr="00B81983">
        <w:rPr>
          <w:rFonts w:cs="Times New Roman"/>
          <w:bCs/>
          <w:iCs/>
        </w:rPr>
        <w:t>инвестициите на преработвателните предприятия в производството на суровини и в изграждане на интеграционни връзки</w:t>
      </w:r>
      <w:r w:rsidRPr="00B81983">
        <w:rPr>
          <w:rFonts w:cs="Times New Roman"/>
          <w:bCs/>
        </w:rPr>
        <w:t xml:space="preserve"> с доставчиците на суровини.</w:t>
      </w:r>
    </w:p>
    <w:p w:rsidR="00B82F28" w:rsidRPr="00035CF6" w:rsidRDefault="00B82F28" w:rsidP="00B82F28">
      <w:pPr>
        <w:jc w:val="both"/>
        <w:rPr>
          <w:rFonts w:cs="Times New Roman"/>
          <w:bCs/>
        </w:rPr>
      </w:pPr>
      <w:r w:rsidRPr="00035CF6">
        <w:rPr>
          <w:rFonts w:cs="Times New Roman"/>
          <w:bCs/>
          <w:iCs/>
        </w:rPr>
        <w:t>Насърчаване на продажбите и  експорта</w:t>
      </w:r>
    </w:p>
    <w:p w:rsidR="00B82F28" w:rsidRPr="000A037F" w:rsidRDefault="00B82F28" w:rsidP="00B82F28">
      <w:pPr>
        <w:numPr>
          <w:ilvl w:val="0"/>
          <w:numId w:val="52"/>
        </w:numPr>
        <w:jc w:val="both"/>
        <w:rPr>
          <w:rFonts w:cs="Times New Roman"/>
          <w:bCs/>
        </w:rPr>
      </w:pPr>
      <w:r w:rsidRPr="000A037F">
        <w:rPr>
          <w:rFonts w:cs="Times New Roman"/>
          <w:bCs/>
          <w:iCs/>
        </w:rPr>
        <w:t>Подкрепа на износа на продукти за специфични пазарни ниши в ЕС от високия ценови клас, съответстващи на новите потребителски модели  – здравословни храни, биологични храни, екологични храни , храни с висока добавена стойност.</w:t>
      </w:r>
    </w:p>
    <w:p w:rsidR="00B82F28" w:rsidRPr="000A037F" w:rsidRDefault="00B82F28" w:rsidP="00B82F28">
      <w:pPr>
        <w:numPr>
          <w:ilvl w:val="0"/>
          <w:numId w:val="52"/>
        </w:numPr>
        <w:jc w:val="both"/>
        <w:rPr>
          <w:rFonts w:cs="Times New Roman"/>
          <w:bCs/>
        </w:rPr>
      </w:pPr>
      <w:r>
        <w:rPr>
          <w:rFonts w:cs="Times New Roman"/>
          <w:bCs/>
          <w:iCs/>
        </w:rPr>
        <w:t>Изработване на л</w:t>
      </w:r>
      <w:r w:rsidRPr="000A037F">
        <w:rPr>
          <w:rFonts w:cs="Times New Roman"/>
          <w:bCs/>
          <w:iCs/>
        </w:rPr>
        <w:t>ого на качествените продукти, разпознаваемо от потребителите.</w:t>
      </w:r>
    </w:p>
    <w:p w:rsidR="00B82F28" w:rsidRPr="000A037F" w:rsidRDefault="00B82F28" w:rsidP="00B82F28">
      <w:pPr>
        <w:numPr>
          <w:ilvl w:val="0"/>
          <w:numId w:val="52"/>
        </w:numPr>
        <w:jc w:val="both"/>
        <w:rPr>
          <w:rFonts w:cs="Times New Roman"/>
          <w:b/>
          <w:bCs/>
          <w:lang w:val="ru-RU"/>
        </w:rPr>
      </w:pPr>
      <w:r w:rsidRPr="000A037F">
        <w:rPr>
          <w:rFonts w:cs="Times New Roman"/>
          <w:bCs/>
          <w:lang w:val="ru-RU"/>
        </w:rPr>
        <w:t>Стимулиране на защитени марки - традиционни изделия, подкрепа за сертифициране.</w:t>
      </w:r>
      <w:r w:rsidRPr="000A037F">
        <w:rPr>
          <w:rFonts w:cs="Times New Roman"/>
          <w:b/>
          <w:bCs/>
          <w:lang w:val="ru-RU"/>
        </w:rPr>
        <w:t xml:space="preserve"> </w:t>
      </w:r>
    </w:p>
    <w:p w:rsidR="00B82F28" w:rsidRPr="000A037F" w:rsidRDefault="00B82F28" w:rsidP="00B82F28">
      <w:pPr>
        <w:numPr>
          <w:ilvl w:val="0"/>
          <w:numId w:val="52"/>
        </w:numPr>
        <w:jc w:val="both"/>
        <w:rPr>
          <w:rFonts w:cs="Times New Roman"/>
          <w:bCs/>
          <w:lang w:val="ru-RU"/>
        </w:rPr>
      </w:pPr>
      <w:r w:rsidRPr="000A037F">
        <w:rPr>
          <w:rFonts w:cs="Times New Roman"/>
          <w:bCs/>
          <w:lang w:val="ru-RU"/>
        </w:rPr>
        <w:t>Подкрепа на малките предприятия (преработватели и производители на суровини) за покриване на евро стандарти /изисквания на ЕС</w:t>
      </w:r>
      <w:r>
        <w:rPr>
          <w:rFonts w:cs="Times New Roman"/>
          <w:bCs/>
          <w:lang w:val="ru-RU"/>
        </w:rPr>
        <w:t>.</w:t>
      </w:r>
      <w:r w:rsidRPr="000A037F">
        <w:rPr>
          <w:rFonts w:cs="Times New Roman"/>
          <w:bCs/>
          <w:lang w:val="ru-RU"/>
        </w:rPr>
        <w:t xml:space="preserve"> </w:t>
      </w:r>
    </w:p>
    <w:p w:rsidR="00B82F28" w:rsidRPr="00AA7D2C" w:rsidRDefault="00B82F28" w:rsidP="00B82F28">
      <w:pPr>
        <w:numPr>
          <w:ilvl w:val="0"/>
          <w:numId w:val="52"/>
        </w:numPr>
        <w:jc w:val="both"/>
        <w:rPr>
          <w:rFonts w:cs="Times New Roman"/>
          <w:bCs/>
          <w:lang w:val="ru-RU"/>
        </w:rPr>
      </w:pPr>
      <w:r w:rsidRPr="00AA7D2C">
        <w:rPr>
          <w:rFonts w:cs="Times New Roman"/>
          <w:bCs/>
          <w:lang w:val="ru-RU"/>
        </w:rPr>
        <w:t>Засилване на контрола на суровините и готовите продукти от вътрешно общностните доставки и вноса от трети страни.</w:t>
      </w:r>
    </w:p>
    <w:p w:rsidR="00B82F28" w:rsidRPr="00AA7D2C" w:rsidRDefault="00B82F28" w:rsidP="00B82F28">
      <w:pPr>
        <w:numPr>
          <w:ilvl w:val="0"/>
          <w:numId w:val="52"/>
        </w:numPr>
        <w:jc w:val="both"/>
        <w:rPr>
          <w:rFonts w:cs="Times New Roman"/>
          <w:bCs/>
          <w:lang w:val="ru-RU"/>
        </w:rPr>
      </w:pPr>
      <w:r w:rsidRPr="00AA7D2C">
        <w:rPr>
          <w:rFonts w:cs="Times New Roman"/>
          <w:bCs/>
          <w:lang w:val="ru-RU"/>
        </w:rPr>
        <w:t>Засилване на контрола при продажбата на дребно на бързооборотни стоки и спазването на нормативната уредба за проследяемост, качество, етикетиране и др. изисквания.</w:t>
      </w:r>
    </w:p>
    <w:p w:rsidR="00B82F28" w:rsidRPr="00035CF6" w:rsidRDefault="00B82F28" w:rsidP="00B82F28">
      <w:pPr>
        <w:jc w:val="both"/>
        <w:rPr>
          <w:rFonts w:cs="Times New Roman"/>
          <w:bCs/>
        </w:rPr>
      </w:pPr>
      <w:r w:rsidRPr="00035CF6">
        <w:rPr>
          <w:rFonts w:cs="Times New Roman"/>
          <w:bCs/>
          <w:iCs/>
        </w:rPr>
        <w:t>Подобряване на  бизнес средата</w:t>
      </w:r>
      <w:r w:rsidRPr="00035CF6">
        <w:rPr>
          <w:rFonts w:cs="Times New Roman"/>
          <w:bCs/>
        </w:rPr>
        <w:t xml:space="preserve"> </w:t>
      </w:r>
    </w:p>
    <w:p w:rsidR="00B82F28" w:rsidRPr="00175C41" w:rsidRDefault="00B82F28" w:rsidP="00B82F28">
      <w:pPr>
        <w:numPr>
          <w:ilvl w:val="1"/>
          <w:numId w:val="52"/>
        </w:numPr>
        <w:jc w:val="both"/>
        <w:rPr>
          <w:rFonts w:cs="Times New Roman"/>
          <w:lang w:val="ru-RU"/>
        </w:rPr>
      </w:pPr>
      <w:r w:rsidRPr="00175C41">
        <w:rPr>
          <w:rFonts w:cs="Times New Roman"/>
          <w:lang w:val="ru-RU"/>
        </w:rPr>
        <w:t xml:space="preserve">Прилагане на ефективни средства за борба срещу сивия сектор, чрез въвеждане на: преференциален  ДДС за пакет от основни хранителни продукти, </w:t>
      </w:r>
      <w:r w:rsidRPr="00175C41">
        <w:rPr>
          <w:rFonts w:cs="Times New Roman"/>
        </w:rPr>
        <w:t>обратно начисляване на ДДС за отделни продукти, прозрачни процедури за обществени поръчки, строг контрол на спазването на фискалната политика при търговията и на пазара на труда и др.</w:t>
      </w:r>
      <w:r w:rsidRPr="00175C41">
        <w:rPr>
          <w:rFonts w:cs="Times New Roman"/>
          <w:lang w:val="ru-RU"/>
        </w:rPr>
        <w:t xml:space="preserve"> </w:t>
      </w:r>
    </w:p>
    <w:p w:rsidR="00B82F28" w:rsidRPr="00175C41" w:rsidRDefault="00B82F28" w:rsidP="00B82F28">
      <w:pPr>
        <w:numPr>
          <w:ilvl w:val="1"/>
          <w:numId w:val="49"/>
        </w:numPr>
        <w:jc w:val="both"/>
        <w:rPr>
          <w:rFonts w:cs="Times New Roman"/>
          <w:lang w:val="ru-RU"/>
        </w:rPr>
      </w:pPr>
      <w:r w:rsidRPr="00175C41">
        <w:rPr>
          <w:rFonts w:cs="Times New Roman"/>
        </w:rPr>
        <w:t>Възстановяване на ДДС за бързо оборотните стоки в рамките на 10 дни.</w:t>
      </w:r>
    </w:p>
    <w:p w:rsidR="00B82F28" w:rsidRPr="00175C41" w:rsidRDefault="00B82F28" w:rsidP="00B82F28">
      <w:pPr>
        <w:numPr>
          <w:ilvl w:val="1"/>
          <w:numId w:val="49"/>
        </w:numPr>
        <w:jc w:val="both"/>
        <w:rPr>
          <w:rFonts w:cs="Times New Roman"/>
          <w:lang w:val="ru-RU"/>
        </w:rPr>
      </w:pPr>
      <w:r w:rsidRPr="00175C41">
        <w:rPr>
          <w:rFonts w:cs="Times New Roman"/>
        </w:rPr>
        <w:t>Промени в Закона за защита на конкуренцията с цел предотвратяване на нелоялни търговски практики, като двусмислени договорни условия, липса на писмени договори, изменения на договорите, нелоялно прехвърляне на търговски риск, нелоялно прекратяване на търговски отношения и др.</w:t>
      </w:r>
    </w:p>
    <w:p w:rsidR="00B82F28" w:rsidRPr="00035CF6" w:rsidRDefault="00B82F28" w:rsidP="00B82F28">
      <w:pPr>
        <w:jc w:val="both"/>
        <w:rPr>
          <w:rFonts w:cs="Times New Roman"/>
          <w:bCs/>
          <w:i/>
          <w:iCs/>
        </w:rPr>
      </w:pPr>
      <w:r w:rsidRPr="00035CF6">
        <w:rPr>
          <w:rFonts w:cs="Times New Roman"/>
          <w:bCs/>
          <w:iCs/>
        </w:rPr>
        <w:t>Технологично обновление, продуктови иновации</w:t>
      </w:r>
      <w:r w:rsidRPr="00035CF6">
        <w:rPr>
          <w:rFonts w:cs="Times New Roman"/>
          <w:bCs/>
          <w:i/>
          <w:iCs/>
        </w:rPr>
        <w:t xml:space="preserve">  </w:t>
      </w:r>
    </w:p>
    <w:p w:rsidR="00B82F28" w:rsidRPr="00AA7D2C" w:rsidRDefault="00B82F28" w:rsidP="00B82F28">
      <w:pPr>
        <w:numPr>
          <w:ilvl w:val="0"/>
          <w:numId w:val="52"/>
        </w:numPr>
        <w:jc w:val="both"/>
        <w:rPr>
          <w:rFonts w:cs="Times New Roman"/>
          <w:bCs/>
          <w:lang w:val="ru-RU"/>
        </w:rPr>
      </w:pPr>
      <w:r w:rsidRPr="00AA7D2C">
        <w:rPr>
          <w:rFonts w:cs="Times New Roman"/>
        </w:rPr>
        <w:t xml:space="preserve">Използване на средства от Националния иновационен фонд за приоритетно финансиране на иновационни проекти за </w:t>
      </w:r>
      <w:r w:rsidRPr="00AA7D2C">
        <w:rPr>
          <w:rFonts w:cs="Times New Roman"/>
          <w:bCs/>
          <w:lang w:val="ru-RU"/>
        </w:rPr>
        <w:t>здравословни храни, био продукти, безопасни и атрактивни опаковки на хранителни продукти.</w:t>
      </w:r>
    </w:p>
    <w:p w:rsidR="00B82F28" w:rsidRPr="00AA7D2C" w:rsidRDefault="00B82F28" w:rsidP="00B82F28">
      <w:pPr>
        <w:numPr>
          <w:ilvl w:val="0"/>
          <w:numId w:val="52"/>
        </w:numPr>
        <w:jc w:val="both"/>
        <w:rPr>
          <w:rFonts w:cs="Times New Roman"/>
          <w:bCs/>
          <w:lang w:val="ru-RU"/>
        </w:rPr>
      </w:pPr>
      <w:r w:rsidRPr="00AA7D2C">
        <w:rPr>
          <w:rFonts w:cs="Times New Roman"/>
          <w:bCs/>
          <w:lang w:val="ru-RU"/>
        </w:rPr>
        <w:t>Стимулиране на инвестиции в екологосъобразна инфраструктура .</w:t>
      </w:r>
    </w:p>
    <w:p w:rsidR="00B82F28" w:rsidRPr="00035CF6" w:rsidRDefault="00B82F28" w:rsidP="00B82F28">
      <w:pPr>
        <w:jc w:val="both"/>
        <w:rPr>
          <w:rFonts w:cs="Times New Roman"/>
        </w:rPr>
      </w:pPr>
      <w:r w:rsidRPr="00035CF6">
        <w:rPr>
          <w:rFonts w:cs="Times New Roman"/>
        </w:rPr>
        <w:t xml:space="preserve">   Развитие на човешките ресурси</w:t>
      </w:r>
    </w:p>
    <w:p w:rsidR="00B82F28" w:rsidRPr="007B0F72" w:rsidRDefault="00B82F28" w:rsidP="00B82F28">
      <w:pPr>
        <w:numPr>
          <w:ilvl w:val="2"/>
          <w:numId w:val="49"/>
        </w:numPr>
        <w:jc w:val="both"/>
        <w:rPr>
          <w:rFonts w:cs="Times New Roman"/>
          <w:b/>
          <w:i/>
          <w:u w:val="single"/>
        </w:rPr>
      </w:pPr>
      <w:r w:rsidRPr="007B0F72">
        <w:rPr>
          <w:rFonts w:cs="Times New Roman"/>
          <w:lang w:val="ru-RU"/>
        </w:rPr>
        <w:t>Стимулиране на бизнеса за :</w:t>
      </w:r>
    </w:p>
    <w:p w:rsidR="00B82F28" w:rsidRPr="007B0F72" w:rsidRDefault="00B82F28" w:rsidP="00B82F28">
      <w:pPr>
        <w:pStyle w:val="ListParagraph"/>
        <w:numPr>
          <w:ilvl w:val="2"/>
          <w:numId w:val="72"/>
        </w:numPr>
        <w:jc w:val="both"/>
        <w:rPr>
          <w:rFonts w:cs="Times New Roman"/>
          <w:lang w:val="ru-RU"/>
        </w:rPr>
      </w:pPr>
      <w:r w:rsidRPr="007B0F72">
        <w:rPr>
          <w:rFonts w:cs="Times New Roman"/>
          <w:lang w:val="ru-RU"/>
        </w:rPr>
        <w:t>Реализиране на практики на технолози във фирми у нас и в Европа.</w:t>
      </w:r>
    </w:p>
    <w:p w:rsidR="00B82F28" w:rsidRPr="007B0F72" w:rsidRDefault="00B82F28" w:rsidP="00B82F28">
      <w:pPr>
        <w:numPr>
          <w:ilvl w:val="2"/>
          <w:numId w:val="72"/>
        </w:numPr>
        <w:jc w:val="both"/>
        <w:rPr>
          <w:rFonts w:cs="Times New Roman"/>
          <w:bCs/>
        </w:rPr>
      </w:pPr>
      <w:r w:rsidRPr="007B0F72">
        <w:rPr>
          <w:rFonts w:cs="Times New Roman"/>
          <w:bCs/>
          <w:lang w:val="ru-RU"/>
        </w:rPr>
        <w:lastRenderedPageBreak/>
        <w:t>Създаване фонд –наука-практика, с държавно и бизнес-финансиране за оборудване на учебните лаборатории във ВУЗ, обучаващи специалисти за сектора с по-съвременна апаратура.</w:t>
      </w:r>
    </w:p>
    <w:p w:rsidR="00B82F28" w:rsidRPr="007B0F72" w:rsidRDefault="00B82F28" w:rsidP="00B82F28">
      <w:pPr>
        <w:numPr>
          <w:ilvl w:val="2"/>
          <w:numId w:val="72"/>
        </w:numPr>
        <w:jc w:val="both"/>
        <w:rPr>
          <w:rFonts w:cs="Times New Roman"/>
          <w:bCs/>
        </w:rPr>
      </w:pPr>
      <w:r w:rsidRPr="007B0F72">
        <w:rPr>
          <w:rFonts w:cs="Times New Roman"/>
          <w:bCs/>
          <w:lang w:val="ru-RU"/>
        </w:rPr>
        <w:t xml:space="preserve"> Организиране на непрекъснати квалификационни курсове, които да се водят във ВУЗ и профилираните средни училища, обучаващи кадри за ХВП. </w:t>
      </w:r>
    </w:p>
    <w:p w:rsidR="00B81983" w:rsidRPr="00AA7D2C" w:rsidRDefault="00B81983" w:rsidP="00B81983">
      <w:pPr>
        <w:spacing w:before="120" w:after="120"/>
        <w:jc w:val="both"/>
        <w:rPr>
          <w:rFonts w:eastAsia="Calibri" w:cs="Times New Roman"/>
        </w:rPr>
      </w:pPr>
    </w:p>
    <w:p w:rsidR="00B81983" w:rsidRPr="00AA7D2C" w:rsidRDefault="00B81983" w:rsidP="00B81983">
      <w:pPr>
        <w:spacing w:before="120" w:after="120"/>
        <w:jc w:val="both"/>
        <w:rPr>
          <w:rFonts w:eastAsia="Calibri" w:cs="Times New Roman"/>
          <w:b/>
        </w:rPr>
      </w:pPr>
    </w:p>
    <w:p w:rsidR="00B81983" w:rsidRPr="00AA7D2C" w:rsidRDefault="00B81983" w:rsidP="00B81983">
      <w:pPr>
        <w:spacing w:after="120"/>
        <w:jc w:val="both"/>
        <w:rPr>
          <w:rFonts w:eastAsia="Times New Roman" w:cs="Times New Roman"/>
          <w:b/>
          <w:lang w:eastAsia="bg-BG"/>
        </w:rPr>
      </w:pPr>
    </w:p>
    <w:p w:rsidR="00B81983" w:rsidRPr="00AA7D2C" w:rsidRDefault="00B81983" w:rsidP="00B81983">
      <w:pPr>
        <w:jc w:val="both"/>
        <w:rPr>
          <w:rFonts w:cs="Times New Roman"/>
          <w:b/>
        </w:rPr>
      </w:pPr>
    </w:p>
    <w:p w:rsidR="00B81983" w:rsidRPr="00AA7D2C" w:rsidRDefault="00B81983" w:rsidP="00B81983">
      <w:pPr>
        <w:jc w:val="both"/>
        <w:rPr>
          <w:rFonts w:cs="Times New Roman"/>
          <w:b/>
        </w:rPr>
      </w:pPr>
    </w:p>
    <w:p w:rsidR="00B81983" w:rsidRPr="00AA7D2C" w:rsidRDefault="00B81983" w:rsidP="00B81983">
      <w:pPr>
        <w:jc w:val="both"/>
        <w:rPr>
          <w:rFonts w:eastAsia="Calibri" w:cs="Times New Roman"/>
          <w:b/>
        </w:rPr>
      </w:pPr>
    </w:p>
    <w:p w:rsidR="00B81983" w:rsidRPr="00AA7D2C" w:rsidRDefault="00B81983" w:rsidP="00B81983">
      <w:pPr>
        <w:jc w:val="both"/>
        <w:rPr>
          <w:rFonts w:cs="Times New Roman"/>
          <w:b/>
        </w:rPr>
      </w:pPr>
    </w:p>
    <w:p w:rsidR="00B81983" w:rsidRPr="00AA7D2C" w:rsidRDefault="00B81983" w:rsidP="00B81983">
      <w:pPr>
        <w:jc w:val="both"/>
        <w:rPr>
          <w:rFonts w:cs="Times New Roman"/>
          <w:bCs/>
        </w:rPr>
      </w:pPr>
    </w:p>
    <w:p w:rsidR="00B81983" w:rsidRPr="00AA7D2C" w:rsidRDefault="00B81983" w:rsidP="00B81983">
      <w:pPr>
        <w:jc w:val="both"/>
        <w:rPr>
          <w:rFonts w:cs="Times New Roman"/>
          <w:bCs/>
        </w:rPr>
      </w:pPr>
      <w:r w:rsidRPr="00AA7D2C">
        <w:rPr>
          <w:rFonts w:cs="Times New Roman"/>
        </w:rPr>
        <w:t xml:space="preserve"> </w:t>
      </w:r>
    </w:p>
    <w:p w:rsidR="00B81983" w:rsidRPr="00AA7D2C" w:rsidRDefault="00B81983" w:rsidP="00B81983">
      <w:pPr>
        <w:jc w:val="both"/>
        <w:rPr>
          <w:rFonts w:cs="Times New Roman"/>
        </w:rPr>
      </w:pPr>
    </w:p>
    <w:p w:rsidR="00B81983" w:rsidRPr="00AA7D2C" w:rsidRDefault="00B81983" w:rsidP="00DE0894">
      <w:pPr>
        <w:jc w:val="both"/>
        <w:rPr>
          <w:lang w:val="ru-RU"/>
        </w:rPr>
      </w:pPr>
    </w:p>
    <w:sectPr w:rsidR="00B81983" w:rsidRPr="00AA7D2C" w:rsidSect="00DE0894">
      <w:headerReference w:type="default" r:id="rId14"/>
      <w:footerReference w:type="default" r:id="rId15"/>
      <w:headerReference w:type="first" r:id="rId16"/>
      <w:footerReference w:type="first" r:id="rId17"/>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A49" w:rsidRDefault="00627A49" w:rsidP="00705F13">
      <w:pPr>
        <w:spacing w:after="0" w:line="240" w:lineRule="auto"/>
      </w:pPr>
      <w:r>
        <w:separator/>
      </w:r>
    </w:p>
  </w:endnote>
  <w:endnote w:type="continuationSeparator" w:id="0">
    <w:p w:rsidR="00627A49" w:rsidRDefault="00627A49" w:rsidP="00705F13">
      <w:pPr>
        <w:spacing w:after="0" w:line="240" w:lineRule="auto"/>
      </w:pPr>
      <w:r>
        <w:continuationSeparator/>
      </w:r>
    </w:p>
  </w:endnote>
  <w:endnote w:type="continuationNotice" w:id="1">
    <w:p w:rsidR="00627A49" w:rsidRDefault="00627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17F" w:rsidRDefault="0035417F">
    <w:pPr>
      <w:pStyle w:val="Footer"/>
      <w:jc w:val="center"/>
    </w:pPr>
  </w:p>
  <w:p w:rsidR="0035417F" w:rsidRDefault="003541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105346"/>
      <w:docPartObj>
        <w:docPartGallery w:val="Page Numbers (Bottom of Page)"/>
        <w:docPartUnique/>
      </w:docPartObj>
    </w:sdtPr>
    <w:sdtEndPr>
      <w:rPr>
        <w:noProof/>
      </w:rPr>
    </w:sdtEndPr>
    <w:sdtContent>
      <w:p w:rsidR="0035417F" w:rsidRDefault="0035417F">
        <w:pPr>
          <w:pStyle w:val="Footer"/>
          <w:jc w:val="center"/>
        </w:pPr>
        <w:r>
          <w:fldChar w:fldCharType="begin"/>
        </w:r>
        <w:r>
          <w:instrText xml:space="preserve"> PAGE   \* MERGEFORMAT </w:instrText>
        </w:r>
        <w:r>
          <w:fldChar w:fldCharType="separate"/>
        </w:r>
        <w:r w:rsidR="005E34D7">
          <w:rPr>
            <w:noProof/>
          </w:rPr>
          <w:t>10</w:t>
        </w:r>
        <w:r>
          <w:rPr>
            <w:noProof/>
          </w:rPr>
          <w:fldChar w:fldCharType="end"/>
        </w:r>
      </w:p>
    </w:sdtContent>
  </w:sdt>
  <w:p w:rsidR="0035417F" w:rsidRDefault="003541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407126"/>
      <w:docPartObj>
        <w:docPartGallery w:val="Page Numbers (Bottom of Page)"/>
        <w:docPartUnique/>
      </w:docPartObj>
    </w:sdtPr>
    <w:sdtEndPr>
      <w:rPr>
        <w:noProof/>
      </w:rPr>
    </w:sdtEndPr>
    <w:sdtContent>
      <w:p w:rsidR="0035417F" w:rsidRDefault="0035417F">
        <w:pPr>
          <w:pStyle w:val="Footer"/>
          <w:jc w:val="center"/>
        </w:pPr>
        <w:r>
          <w:fldChar w:fldCharType="begin"/>
        </w:r>
        <w:r>
          <w:instrText xml:space="preserve"> PAGE   \* MERGEFORMAT </w:instrText>
        </w:r>
        <w:r>
          <w:fldChar w:fldCharType="separate"/>
        </w:r>
        <w:r w:rsidR="005E34D7">
          <w:rPr>
            <w:noProof/>
          </w:rPr>
          <w:t>1</w:t>
        </w:r>
        <w:r>
          <w:rPr>
            <w:noProof/>
          </w:rPr>
          <w:fldChar w:fldCharType="end"/>
        </w:r>
      </w:p>
    </w:sdtContent>
  </w:sdt>
  <w:p w:rsidR="0035417F" w:rsidRDefault="003541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A49" w:rsidRDefault="00627A49" w:rsidP="00705F13">
      <w:pPr>
        <w:spacing w:after="0" w:line="240" w:lineRule="auto"/>
      </w:pPr>
      <w:r>
        <w:separator/>
      </w:r>
    </w:p>
  </w:footnote>
  <w:footnote w:type="continuationSeparator" w:id="0">
    <w:p w:rsidR="00627A49" w:rsidRDefault="00627A49" w:rsidP="00705F13">
      <w:pPr>
        <w:spacing w:after="0" w:line="240" w:lineRule="auto"/>
      </w:pPr>
      <w:r>
        <w:continuationSeparator/>
      </w:r>
    </w:p>
  </w:footnote>
  <w:footnote w:type="continuationNotice" w:id="1">
    <w:p w:rsidR="00627A49" w:rsidRDefault="00627A49">
      <w:pPr>
        <w:spacing w:after="0" w:line="240" w:lineRule="auto"/>
      </w:pPr>
    </w:p>
  </w:footnote>
  <w:footnote w:id="2">
    <w:p w:rsidR="0035417F" w:rsidRPr="003043F4" w:rsidRDefault="0035417F" w:rsidP="00533043">
      <w:pPr>
        <w:pStyle w:val="FootnoteText"/>
        <w:jc w:val="both"/>
        <w:rPr>
          <w:rFonts w:ascii="Palatino Linotype" w:hAnsi="Palatino Linotype"/>
          <w:lang w:val="ru-RU"/>
        </w:rPr>
      </w:pPr>
      <w:r w:rsidRPr="00D2737D">
        <w:rPr>
          <w:rStyle w:val="FootnoteReference"/>
          <w:rFonts w:ascii="Palatino Linotype" w:hAnsi="Palatino Linotype"/>
        </w:rPr>
        <w:footnoteRef/>
      </w:r>
      <w:r w:rsidRPr="00D2737D">
        <w:rPr>
          <w:rFonts w:ascii="Palatino Linotype" w:hAnsi="Palatino Linotype"/>
        </w:rPr>
        <w:t xml:space="preserve"> Обстоен анализ на прилаганите управленски практики в сектор енергетика е направен в „Енергетика и добро управление, тенденции и политики” на Центъра за изследване на демокрацията, </w:t>
      </w:r>
      <w:r w:rsidRPr="00D2737D">
        <w:rPr>
          <w:rFonts w:ascii="Palatino Linotype" w:hAnsi="Palatino Linotype"/>
          <w:lang w:val="en-US"/>
        </w:rPr>
        <w:t>www</w:t>
      </w:r>
      <w:r w:rsidRPr="003043F4">
        <w:rPr>
          <w:rFonts w:ascii="Palatino Linotype" w:hAnsi="Palatino Linotype"/>
          <w:lang w:val="ru-RU"/>
        </w:rPr>
        <w:t>.</w:t>
      </w:r>
      <w:proofErr w:type="spellStart"/>
      <w:r w:rsidRPr="00D2737D">
        <w:rPr>
          <w:rFonts w:ascii="Palatino Linotype" w:hAnsi="Palatino Linotype"/>
          <w:lang w:val="en-US"/>
        </w:rPr>
        <w:t>csd</w:t>
      </w:r>
      <w:proofErr w:type="spellEnd"/>
      <w:r w:rsidRPr="003043F4">
        <w:rPr>
          <w:rFonts w:ascii="Palatino Linotype" w:hAnsi="Palatino Linotype"/>
          <w:lang w:val="ru-RU"/>
        </w:rPr>
        <w:t>.</w:t>
      </w:r>
      <w:proofErr w:type="spellStart"/>
      <w:r w:rsidRPr="00D2737D">
        <w:rPr>
          <w:rFonts w:ascii="Palatino Linotype" w:hAnsi="Palatino Linotype"/>
          <w:lang w:val="en-US"/>
        </w:rPr>
        <w:t>bg</w:t>
      </w:r>
      <w:proofErr w:type="spellEnd"/>
    </w:p>
  </w:footnote>
  <w:footnote w:id="3">
    <w:p w:rsidR="0035417F" w:rsidRPr="00D2737D" w:rsidRDefault="0035417F" w:rsidP="00533043">
      <w:pPr>
        <w:pStyle w:val="FootnoteText"/>
        <w:jc w:val="both"/>
        <w:rPr>
          <w:rFonts w:ascii="Palatino Linotype" w:hAnsi="Palatino Linotype"/>
          <w:lang w:val="en-US"/>
        </w:rPr>
      </w:pPr>
      <w:r w:rsidRPr="00D2737D">
        <w:rPr>
          <w:rStyle w:val="FootnoteReference"/>
          <w:rFonts w:ascii="Palatino Linotype" w:hAnsi="Palatino Linotype"/>
        </w:rPr>
        <w:footnoteRef/>
      </w:r>
      <w:r w:rsidRPr="00D2737D">
        <w:rPr>
          <w:rFonts w:ascii="Palatino Linotype" w:hAnsi="Palatino Linotype"/>
        </w:rPr>
        <w:t xml:space="preserve"> </w:t>
      </w:r>
      <w:r w:rsidRPr="00D2737D">
        <w:rPr>
          <w:rFonts w:ascii="Palatino Linotype" w:hAnsi="Palatino Linotype"/>
          <w:lang w:val="en-US"/>
        </w:rPr>
        <w:t>Global Gaps in Clean Energy RD&amp;D, International Energy Agency Report for the Clean Energy Ministerial, 2010.</w:t>
      </w:r>
    </w:p>
  </w:footnote>
  <w:footnote w:id="4">
    <w:p w:rsidR="0035417F" w:rsidRPr="00D2737D" w:rsidRDefault="0035417F" w:rsidP="00B97899">
      <w:pPr>
        <w:pStyle w:val="FootnoteText"/>
        <w:jc w:val="both"/>
        <w:rPr>
          <w:rFonts w:ascii="Palatino Linotype" w:hAnsi="Palatino Linotype"/>
          <w:lang w:val="en-US"/>
        </w:rPr>
      </w:pPr>
      <w:r w:rsidRPr="00D2737D">
        <w:rPr>
          <w:rStyle w:val="FootnoteReference"/>
          <w:rFonts w:ascii="Palatino Linotype" w:hAnsi="Palatino Linotype"/>
        </w:rPr>
        <w:footnoteRef/>
      </w:r>
      <w:r w:rsidRPr="00D2737D">
        <w:rPr>
          <w:rFonts w:ascii="Palatino Linotype" w:hAnsi="Palatino Linotype"/>
        </w:rPr>
        <w:t xml:space="preserve"> Вж. </w:t>
      </w:r>
      <w:proofErr w:type="spellStart"/>
      <w:r w:rsidRPr="00D2737D">
        <w:rPr>
          <w:rFonts w:ascii="Palatino Linotype" w:hAnsi="Palatino Linotype"/>
          <w:lang w:val="en-US"/>
        </w:rPr>
        <w:t>Analysing</w:t>
      </w:r>
      <w:proofErr w:type="spellEnd"/>
      <w:r w:rsidRPr="00D2737D">
        <w:rPr>
          <w:rFonts w:ascii="Palatino Linotype" w:hAnsi="Palatino Linotype"/>
          <w:lang w:val="en-US"/>
        </w:rPr>
        <w:t xml:space="preserve"> the Future Market – Target Countries for German HEIs, Centre for Higher Education Development </w:t>
      </w:r>
      <w:proofErr w:type="spellStart"/>
      <w:r w:rsidRPr="00D2737D">
        <w:rPr>
          <w:rFonts w:ascii="Palatino Linotype" w:hAnsi="Palatino Linotype"/>
          <w:lang w:val="en-US"/>
        </w:rPr>
        <w:t>gGmbH</w:t>
      </w:r>
      <w:proofErr w:type="spellEnd"/>
      <w:r w:rsidRPr="00D2737D">
        <w:rPr>
          <w:rFonts w:ascii="Palatino Linotype" w:hAnsi="Palatino Linotype"/>
          <w:lang w:val="en-US"/>
        </w:rPr>
        <w:t>, Working paper No. 107, May 2008.</w:t>
      </w:r>
    </w:p>
  </w:footnote>
  <w:footnote w:id="5">
    <w:p w:rsidR="0035417F" w:rsidRPr="00D2737D" w:rsidRDefault="0035417F" w:rsidP="00B97899">
      <w:pPr>
        <w:pStyle w:val="FootnoteText"/>
        <w:rPr>
          <w:rFonts w:ascii="Palatino Linotype" w:hAnsi="Palatino Linotype"/>
          <w:lang w:val="en-US"/>
        </w:rPr>
      </w:pPr>
      <w:r w:rsidRPr="00D2737D">
        <w:rPr>
          <w:rStyle w:val="FootnoteReference"/>
          <w:rFonts w:ascii="Palatino Linotype" w:hAnsi="Palatino Linotype"/>
        </w:rPr>
        <w:footnoteRef/>
      </w:r>
      <w:r w:rsidRPr="00D2737D">
        <w:rPr>
          <w:rFonts w:ascii="Palatino Linotype" w:hAnsi="Palatino Linotype"/>
        </w:rPr>
        <w:t xml:space="preserve"> </w:t>
      </w:r>
      <w:proofErr w:type="spellStart"/>
      <w:r w:rsidRPr="00D2737D">
        <w:rPr>
          <w:rStyle w:val="apple-style-span"/>
          <w:rFonts w:ascii="Palatino Linotype" w:hAnsi="Palatino Linotype"/>
          <w:bCs/>
        </w:rPr>
        <w:t>Scientists</w:t>
      </w:r>
      <w:proofErr w:type="spellEnd"/>
      <w:r w:rsidRPr="00D2737D">
        <w:rPr>
          <w:rStyle w:val="apple-style-span"/>
          <w:rFonts w:ascii="Palatino Linotype" w:hAnsi="Palatino Linotype"/>
          <w:bCs/>
        </w:rPr>
        <w:t xml:space="preserve"> </w:t>
      </w:r>
      <w:proofErr w:type="spellStart"/>
      <w:r w:rsidRPr="00D2737D">
        <w:rPr>
          <w:rStyle w:val="apple-style-span"/>
          <w:rFonts w:ascii="Palatino Linotype" w:hAnsi="Palatino Linotype"/>
          <w:bCs/>
        </w:rPr>
        <w:t>in</w:t>
      </w:r>
      <w:proofErr w:type="spellEnd"/>
      <w:r w:rsidRPr="00D2737D">
        <w:rPr>
          <w:rStyle w:val="apple-style-span"/>
          <w:rFonts w:ascii="Palatino Linotype" w:hAnsi="Palatino Linotype"/>
          <w:bCs/>
        </w:rPr>
        <w:t xml:space="preserve"> </w:t>
      </w:r>
      <w:proofErr w:type="spellStart"/>
      <w:r w:rsidRPr="00D2737D">
        <w:rPr>
          <w:rStyle w:val="apple-style-span"/>
          <w:rFonts w:ascii="Palatino Linotype" w:hAnsi="Palatino Linotype"/>
          <w:bCs/>
        </w:rPr>
        <w:t>Romania</w:t>
      </w:r>
      <w:proofErr w:type="spellEnd"/>
      <w:r w:rsidRPr="00D2737D">
        <w:rPr>
          <w:rStyle w:val="apple-style-span"/>
          <w:rFonts w:ascii="Palatino Linotype" w:hAnsi="Palatino Linotype"/>
          <w:bCs/>
        </w:rPr>
        <w:t xml:space="preserve"> </w:t>
      </w:r>
      <w:proofErr w:type="spellStart"/>
      <w:r w:rsidRPr="00D2737D">
        <w:rPr>
          <w:rStyle w:val="apple-style-span"/>
          <w:rFonts w:ascii="Palatino Linotype" w:hAnsi="Palatino Linotype"/>
          <w:bCs/>
        </w:rPr>
        <w:t>and</w:t>
      </w:r>
      <w:proofErr w:type="spellEnd"/>
      <w:r w:rsidRPr="00D2737D">
        <w:rPr>
          <w:rStyle w:val="apple-style-span"/>
          <w:rFonts w:ascii="Palatino Linotype" w:hAnsi="Palatino Linotype"/>
          <w:bCs/>
        </w:rPr>
        <w:t xml:space="preserve"> </w:t>
      </w:r>
      <w:proofErr w:type="spellStart"/>
      <w:r w:rsidRPr="00D2737D">
        <w:rPr>
          <w:rStyle w:val="apple-style-span"/>
          <w:rFonts w:ascii="Palatino Linotype" w:hAnsi="Palatino Linotype"/>
          <w:bCs/>
        </w:rPr>
        <w:t>Bulgaria</w:t>
      </w:r>
      <w:proofErr w:type="spellEnd"/>
      <w:r w:rsidRPr="00D2737D">
        <w:rPr>
          <w:rStyle w:val="apple-style-span"/>
          <w:rFonts w:ascii="Palatino Linotype" w:hAnsi="Palatino Linotype"/>
          <w:bCs/>
        </w:rPr>
        <w:t xml:space="preserve"> </w:t>
      </w:r>
      <w:proofErr w:type="spellStart"/>
      <w:r w:rsidRPr="00D2737D">
        <w:rPr>
          <w:rStyle w:val="apple-style-span"/>
          <w:rFonts w:ascii="Palatino Linotype" w:hAnsi="Palatino Linotype"/>
          <w:bCs/>
        </w:rPr>
        <w:t>are</w:t>
      </w:r>
      <w:proofErr w:type="spellEnd"/>
      <w:r w:rsidRPr="00D2737D">
        <w:rPr>
          <w:rStyle w:val="apple-style-span"/>
          <w:rFonts w:ascii="Palatino Linotype" w:hAnsi="Palatino Linotype"/>
          <w:bCs/>
        </w:rPr>
        <w:t xml:space="preserve"> </w:t>
      </w:r>
      <w:proofErr w:type="spellStart"/>
      <w:r w:rsidRPr="00D2737D">
        <w:rPr>
          <w:rStyle w:val="apple-style-span"/>
          <w:rFonts w:ascii="Palatino Linotype" w:hAnsi="Palatino Linotype"/>
          <w:bCs/>
        </w:rPr>
        <w:t>having</w:t>
      </w:r>
      <w:proofErr w:type="spellEnd"/>
      <w:r w:rsidRPr="00D2737D">
        <w:rPr>
          <w:rStyle w:val="apple-style-span"/>
          <w:rFonts w:ascii="Palatino Linotype" w:hAnsi="Palatino Linotype"/>
          <w:bCs/>
        </w:rPr>
        <w:t xml:space="preserve"> </w:t>
      </w:r>
      <w:proofErr w:type="spellStart"/>
      <w:r w:rsidRPr="00D2737D">
        <w:rPr>
          <w:rStyle w:val="apple-style-span"/>
          <w:rFonts w:ascii="Palatino Linotype" w:hAnsi="Palatino Linotype"/>
          <w:bCs/>
        </w:rPr>
        <w:t>the</w:t>
      </w:r>
      <w:proofErr w:type="spellEnd"/>
      <w:r w:rsidRPr="00D2737D">
        <w:rPr>
          <w:rStyle w:val="apple-style-span"/>
          <w:rFonts w:ascii="Palatino Linotype" w:hAnsi="Palatino Linotype"/>
          <w:bCs/>
        </w:rPr>
        <w:t xml:space="preserve"> </w:t>
      </w:r>
      <w:proofErr w:type="spellStart"/>
      <w:r w:rsidRPr="00D2737D">
        <w:rPr>
          <w:rStyle w:val="apple-style-span"/>
          <w:rFonts w:ascii="Palatino Linotype" w:hAnsi="Palatino Linotype"/>
          <w:bCs/>
        </w:rPr>
        <w:t>best</w:t>
      </w:r>
      <w:proofErr w:type="spellEnd"/>
      <w:r w:rsidRPr="00D2737D">
        <w:rPr>
          <w:rStyle w:val="apple-style-span"/>
          <w:rFonts w:ascii="Palatino Linotype" w:hAnsi="Palatino Linotype"/>
          <w:bCs/>
        </w:rPr>
        <w:t xml:space="preserve"> </w:t>
      </w:r>
      <w:proofErr w:type="spellStart"/>
      <w:r w:rsidRPr="00D2737D">
        <w:rPr>
          <w:rStyle w:val="apple-style-span"/>
          <w:rFonts w:ascii="Palatino Linotype" w:hAnsi="Palatino Linotype"/>
          <w:bCs/>
        </w:rPr>
        <w:t>and</w:t>
      </w:r>
      <w:proofErr w:type="spellEnd"/>
      <w:r w:rsidRPr="00D2737D">
        <w:rPr>
          <w:rStyle w:val="apple-style-span"/>
          <w:rFonts w:ascii="Palatino Linotype" w:hAnsi="Palatino Linotype"/>
          <w:bCs/>
        </w:rPr>
        <w:t xml:space="preserve"> </w:t>
      </w:r>
      <w:proofErr w:type="spellStart"/>
      <w:r w:rsidRPr="00D2737D">
        <w:rPr>
          <w:rStyle w:val="apple-style-span"/>
          <w:rFonts w:ascii="Palatino Linotype" w:hAnsi="Palatino Linotype"/>
          <w:bCs/>
        </w:rPr>
        <w:t>the</w:t>
      </w:r>
      <w:proofErr w:type="spellEnd"/>
      <w:r w:rsidRPr="00D2737D">
        <w:rPr>
          <w:rStyle w:val="apple-style-span"/>
          <w:rFonts w:ascii="Palatino Linotype" w:hAnsi="Palatino Linotype"/>
          <w:bCs/>
        </w:rPr>
        <w:t xml:space="preserve"> </w:t>
      </w:r>
      <w:proofErr w:type="spellStart"/>
      <w:r w:rsidRPr="00D2737D">
        <w:rPr>
          <w:rStyle w:val="apple-style-span"/>
          <w:rFonts w:ascii="Palatino Linotype" w:hAnsi="Palatino Linotype"/>
          <w:bCs/>
        </w:rPr>
        <w:t>worst</w:t>
      </w:r>
      <w:proofErr w:type="spellEnd"/>
      <w:r w:rsidRPr="00D2737D">
        <w:rPr>
          <w:rStyle w:val="apple-style-span"/>
          <w:rFonts w:ascii="Palatino Linotype" w:hAnsi="Palatino Linotype"/>
          <w:bCs/>
        </w:rPr>
        <w:t xml:space="preserve"> of </w:t>
      </w:r>
      <w:proofErr w:type="spellStart"/>
      <w:r w:rsidRPr="00D2737D">
        <w:rPr>
          <w:rStyle w:val="apple-style-span"/>
          <w:rFonts w:ascii="Palatino Linotype" w:hAnsi="Palatino Linotype"/>
          <w:bCs/>
        </w:rPr>
        <w:t>times</w:t>
      </w:r>
      <w:proofErr w:type="spellEnd"/>
      <w:r w:rsidRPr="00D2737D">
        <w:rPr>
          <w:rStyle w:val="apple-style-span"/>
          <w:rFonts w:ascii="Palatino Linotype" w:hAnsi="Palatino Linotype"/>
          <w:bCs/>
        </w:rPr>
        <w:t xml:space="preserve">, </w:t>
      </w:r>
      <w:r w:rsidRPr="00D2737D">
        <w:rPr>
          <w:rStyle w:val="apple-style-span"/>
          <w:rFonts w:ascii="Palatino Linotype" w:hAnsi="Palatino Linotype"/>
          <w:bCs/>
          <w:lang w:val="en-US"/>
        </w:rPr>
        <w:t xml:space="preserve">Nature 469, 131-132 (13 January 2011), Published online 12 January 2011, </w:t>
      </w:r>
      <w:hyperlink r:id="rId1" w:history="1">
        <w:r w:rsidRPr="00D2737D">
          <w:rPr>
            <w:rStyle w:val="Hyperlink"/>
            <w:rFonts w:ascii="Palatino Linotype" w:hAnsi="Palatino Linotype"/>
          </w:rPr>
          <w:t>http://www.nature.com/nature/journal/v469/n7329/full/469131b.html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17F" w:rsidRPr="0044063A" w:rsidRDefault="00627A49" w:rsidP="0044063A">
    <w:pPr>
      <w:pStyle w:val="Header"/>
      <w:jc w:val="right"/>
      <w:rPr>
        <w:sz w:val="16"/>
        <w:szCs w:val="16"/>
      </w:rPr>
    </w:pPr>
    <w:sdt>
      <w:sdtPr>
        <w:rPr>
          <w:caps/>
          <w:color w:val="000000" w:themeColor="text1"/>
          <w:sz w:val="16"/>
          <w:szCs w:val="16"/>
        </w:rPr>
        <w:alias w:val="Title"/>
        <w:id w:val="-1272773227"/>
        <w:dataBinding w:prefixMappings="xmlns:ns0='http://schemas.openxmlformats.org/package/2006/metadata/core-properties' xmlns:ns1='http://purl.org/dc/elements/1.1/'" w:xpath="/ns0:coreProperties[1]/ns1:title[1]" w:storeItemID="{6C3C8BC8-F283-45AE-878A-BAB7291924A1}"/>
        <w:text/>
      </w:sdtPr>
      <w:sdtEndPr/>
      <w:sdtContent>
        <w:r w:rsidR="0035417F" w:rsidRPr="00E255B4">
          <w:rPr>
            <w:caps/>
            <w:color w:val="000000" w:themeColor="text1"/>
            <w:sz w:val="16"/>
            <w:szCs w:val="16"/>
          </w:rPr>
          <w:t>ПРОГРАМА ЗА ПОВИШАВАНЕ КОНКУРЕНТОСПОСОБНОСТТА НА НАЦИОНАЛНАТА ИКОНОМИКА И БЪЛГАРИЯ ЗА ПЕРИОДА   2014 – 2018 ГОДИНА</w:t>
        </w:r>
      </w:sdtContent>
    </w:sdt>
    <w:r w:rsidR="0035417F" w:rsidRPr="0044063A" w:rsidDel="007F0FF9">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17F" w:rsidRPr="0044063A" w:rsidRDefault="0035417F" w:rsidP="0044063A">
    <w:pPr>
      <w:pStyle w:val="Header"/>
      <w:jc w:val="right"/>
      <w:rPr>
        <w:sz w:val="16"/>
        <w:szCs w:val="16"/>
      </w:rPr>
    </w:pPr>
    <w:r w:rsidRPr="0044063A">
      <w:rPr>
        <w:sz w:val="16"/>
        <w:szCs w:val="16"/>
      </w:rPr>
      <w:t>ПРОЕКТ НА ПРОГРАМА ЗА ПОВИШАВАНЕ КОНКУРЕНТОСПОСОБНОСТТА НА НАЦИОНАЛНАТА ИКОНОМИКА И БЪЛГАРИЯ ЗА ПЕРИОДА 2014 – 2018 ГОДИНА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780A"/>
    <w:multiLevelType w:val="hybridMultilevel"/>
    <w:tmpl w:val="6BFE6EFE"/>
    <w:lvl w:ilvl="0" w:tplc="04020003">
      <w:start w:val="1"/>
      <w:numFmt w:val="bullet"/>
      <w:lvlText w:val="o"/>
      <w:lvlJc w:val="left"/>
      <w:pPr>
        <w:ind w:left="720" w:hanging="360"/>
      </w:pPr>
      <w:rPr>
        <w:rFonts w:ascii="Courier New" w:hAnsi="Courier New" w:cs="Courier New" w:hint="default"/>
      </w:rPr>
    </w:lvl>
    <w:lvl w:ilvl="1" w:tplc="AA0AB854">
      <w:numFmt w:val="bullet"/>
      <w:lvlText w:val="•"/>
      <w:lvlJc w:val="left"/>
      <w:pPr>
        <w:ind w:left="1785" w:hanging="705"/>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41B2B99"/>
    <w:multiLevelType w:val="hybridMultilevel"/>
    <w:tmpl w:val="F6409FF8"/>
    <w:lvl w:ilvl="0" w:tplc="04090001">
      <w:start w:val="1"/>
      <w:numFmt w:val="bullet"/>
      <w:lvlText w:val=""/>
      <w:lvlJc w:val="left"/>
      <w:pPr>
        <w:tabs>
          <w:tab w:val="num" w:pos="720"/>
        </w:tabs>
        <w:ind w:left="720" w:hanging="360"/>
      </w:pPr>
      <w:rPr>
        <w:rFonts w:ascii="Symbol" w:hAnsi="Symbol" w:hint="default"/>
      </w:rPr>
    </w:lvl>
    <w:lvl w:ilvl="1" w:tplc="B9E2BA70">
      <w:numFmt w:val="bullet"/>
      <w:lvlText w:val="-"/>
      <w:lvlJc w:val="left"/>
      <w:pPr>
        <w:tabs>
          <w:tab w:val="num" w:pos="2085"/>
        </w:tabs>
        <w:ind w:left="2085" w:hanging="1005"/>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850CDB"/>
    <w:multiLevelType w:val="hybridMultilevel"/>
    <w:tmpl w:val="A5FA0F40"/>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BA860FA"/>
    <w:multiLevelType w:val="hybridMultilevel"/>
    <w:tmpl w:val="20F49F58"/>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BC95C51"/>
    <w:multiLevelType w:val="hybridMultilevel"/>
    <w:tmpl w:val="A8FEBCF6"/>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C0A105B"/>
    <w:multiLevelType w:val="hybridMultilevel"/>
    <w:tmpl w:val="45D453E4"/>
    <w:lvl w:ilvl="0" w:tplc="CA829876">
      <w:start w:val="1"/>
      <w:numFmt w:val="bullet"/>
      <w:lvlText w:val=""/>
      <w:lvlJc w:val="left"/>
      <w:pPr>
        <w:ind w:left="720" w:hanging="360"/>
      </w:pPr>
      <w:rPr>
        <w:rFonts w:ascii="Wingdings" w:hAnsi="Wingdings" w:hint="default"/>
        <w:b/>
        <w:color w:val="008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CE43CF8"/>
    <w:multiLevelType w:val="hybridMultilevel"/>
    <w:tmpl w:val="8DE06D08"/>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0D51065D"/>
    <w:multiLevelType w:val="hybridMultilevel"/>
    <w:tmpl w:val="3804787E"/>
    <w:lvl w:ilvl="0" w:tplc="04020003">
      <w:start w:val="1"/>
      <w:numFmt w:val="bullet"/>
      <w:lvlText w:val="o"/>
      <w:lvlJc w:val="left"/>
      <w:pPr>
        <w:ind w:left="720" w:hanging="360"/>
      </w:pPr>
      <w:rPr>
        <w:rFonts w:ascii="Courier New" w:hAnsi="Courier New" w:cs="Courier New" w:hint="default"/>
      </w:rPr>
    </w:lvl>
    <w:lvl w:ilvl="1" w:tplc="DECEFDB8">
      <w:numFmt w:val="bullet"/>
      <w:lvlText w:val="-"/>
      <w:lvlJc w:val="left"/>
      <w:pPr>
        <w:ind w:left="1785" w:hanging="705"/>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0F9D206D"/>
    <w:multiLevelType w:val="hybridMultilevel"/>
    <w:tmpl w:val="4B0EE342"/>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785" w:hanging="705"/>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5772CE7"/>
    <w:multiLevelType w:val="hybridMultilevel"/>
    <w:tmpl w:val="98126888"/>
    <w:lvl w:ilvl="0" w:tplc="04020003">
      <w:start w:val="1"/>
      <w:numFmt w:val="bullet"/>
      <w:lvlText w:val="o"/>
      <w:lvlJc w:val="left"/>
      <w:pPr>
        <w:ind w:left="780" w:hanging="360"/>
      </w:pPr>
      <w:rPr>
        <w:rFonts w:ascii="Courier New" w:hAnsi="Courier New" w:cs="Courier New"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0">
    <w:nsid w:val="165F711D"/>
    <w:multiLevelType w:val="hybridMultilevel"/>
    <w:tmpl w:val="82CC3BE4"/>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9CB2944"/>
    <w:multiLevelType w:val="hybridMultilevel"/>
    <w:tmpl w:val="B302F6F4"/>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D6C7EAE"/>
    <w:multiLevelType w:val="hybridMultilevel"/>
    <w:tmpl w:val="31B69B18"/>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F762073"/>
    <w:multiLevelType w:val="hybridMultilevel"/>
    <w:tmpl w:val="3322FEBC"/>
    <w:lvl w:ilvl="0" w:tplc="CA829876">
      <w:start w:val="1"/>
      <w:numFmt w:val="bullet"/>
      <w:lvlText w:val=""/>
      <w:lvlJc w:val="left"/>
      <w:pPr>
        <w:tabs>
          <w:tab w:val="num" w:pos="720"/>
        </w:tabs>
        <w:ind w:left="720" w:hanging="360"/>
      </w:pPr>
      <w:rPr>
        <w:rFonts w:ascii="Wingdings" w:hAnsi="Wingdings" w:hint="default"/>
        <w:b/>
        <w:color w:val="008000"/>
      </w:rPr>
    </w:lvl>
    <w:lvl w:ilvl="1" w:tplc="B9E2BA70">
      <w:numFmt w:val="bullet"/>
      <w:lvlText w:val="-"/>
      <w:lvlJc w:val="left"/>
      <w:pPr>
        <w:tabs>
          <w:tab w:val="num" w:pos="2085"/>
        </w:tabs>
        <w:ind w:left="2085" w:hanging="1005"/>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FAE18EC"/>
    <w:multiLevelType w:val="hybridMultilevel"/>
    <w:tmpl w:val="7C8A4E42"/>
    <w:lvl w:ilvl="0" w:tplc="CA829876">
      <w:start w:val="1"/>
      <w:numFmt w:val="bullet"/>
      <w:lvlText w:val=""/>
      <w:lvlJc w:val="left"/>
      <w:pPr>
        <w:ind w:left="502" w:hanging="360"/>
      </w:pPr>
      <w:rPr>
        <w:rFonts w:ascii="Wingdings" w:hAnsi="Wingdings" w:hint="default"/>
        <w:b/>
        <w:color w:val="008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064512D"/>
    <w:multiLevelType w:val="hybridMultilevel"/>
    <w:tmpl w:val="BEBCA330"/>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2304BEF"/>
    <w:multiLevelType w:val="hybridMultilevel"/>
    <w:tmpl w:val="B0BA862E"/>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5F60B46"/>
    <w:multiLevelType w:val="hybridMultilevel"/>
    <w:tmpl w:val="60AAB98A"/>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6AF3224"/>
    <w:multiLevelType w:val="hybridMultilevel"/>
    <w:tmpl w:val="C5666934"/>
    <w:lvl w:ilvl="0" w:tplc="04020003">
      <w:start w:val="1"/>
      <w:numFmt w:val="bullet"/>
      <w:lvlText w:val="o"/>
      <w:lvlJc w:val="left"/>
      <w:pPr>
        <w:ind w:left="720" w:hanging="360"/>
      </w:pPr>
      <w:rPr>
        <w:rFonts w:ascii="Courier New" w:hAnsi="Courier New" w:cs="Courier New" w:hint="default"/>
      </w:rPr>
    </w:lvl>
    <w:lvl w:ilvl="1" w:tplc="895ADFFA">
      <w:numFmt w:val="bullet"/>
      <w:lvlText w:val="•"/>
      <w:lvlJc w:val="left"/>
      <w:pPr>
        <w:ind w:left="1785" w:hanging="705"/>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2726204F"/>
    <w:multiLevelType w:val="hybridMultilevel"/>
    <w:tmpl w:val="4C26DD58"/>
    <w:lvl w:ilvl="0" w:tplc="CA829876">
      <w:start w:val="1"/>
      <w:numFmt w:val="bullet"/>
      <w:lvlText w:val=""/>
      <w:lvlJc w:val="left"/>
      <w:pPr>
        <w:ind w:left="360" w:hanging="360"/>
      </w:pPr>
      <w:rPr>
        <w:rFonts w:ascii="Wingdings" w:hAnsi="Wingdings" w:hint="default"/>
        <w:b/>
        <w:color w:val="008000"/>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0">
    <w:nsid w:val="28C07B81"/>
    <w:multiLevelType w:val="hybridMultilevel"/>
    <w:tmpl w:val="A8CE9ACE"/>
    <w:lvl w:ilvl="0" w:tplc="CA829876">
      <w:start w:val="1"/>
      <w:numFmt w:val="bullet"/>
      <w:lvlText w:val=""/>
      <w:lvlJc w:val="left"/>
      <w:pPr>
        <w:ind w:left="720" w:hanging="360"/>
      </w:pPr>
      <w:rPr>
        <w:rFonts w:ascii="Wingdings" w:hAnsi="Wingdings" w:hint="default"/>
        <w:b/>
        <w:color w:val="008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2A3D2044"/>
    <w:multiLevelType w:val="hybridMultilevel"/>
    <w:tmpl w:val="EFF4E862"/>
    <w:lvl w:ilvl="0" w:tplc="CA829876">
      <w:start w:val="1"/>
      <w:numFmt w:val="bullet"/>
      <w:lvlText w:val=""/>
      <w:lvlJc w:val="left"/>
      <w:pPr>
        <w:tabs>
          <w:tab w:val="num" w:pos="720"/>
        </w:tabs>
        <w:ind w:left="720" w:hanging="360"/>
      </w:pPr>
      <w:rPr>
        <w:rFonts w:ascii="Wingdings" w:hAnsi="Wingdings" w:hint="default"/>
        <w:b/>
        <w:color w:val="008000"/>
      </w:rPr>
    </w:lvl>
    <w:lvl w:ilvl="1" w:tplc="B9E2BA70">
      <w:numFmt w:val="bullet"/>
      <w:lvlText w:val="-"/>
      <w:lvlJc w:val="left"/>
      <w:pPr>
        <w:tabs>
          <w:tab w:val="num" w:pos="2085"/>
        </w:tabs>
        <w:ind w:left="2085" w:hanging="1005"/>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AF12841"/>
    <w:multiLevelType w:val="hybridMultilevel"/>
    <w:tmpl w:val="AAB6B2D0"/>
    <w:lvl w:ilvl="0" w:tplc="0402000F">
      <w:start w:val="1"/>
      <w:numFmt w:val="decimal"/>
      <w:lvlText w:val="%1."/>
      <w:lvlJc w:val="left"/>
      <w:pPr>
        <w:ind w:left="720" w:hanging="360"/>
      </w:pPr>
      <w:rPr>
        <w:rFonts w:hint="default"/>
        <w:color w:val="auto"/>
      </w:rPr>
    </w:lvl>
    <w:lvl w:ilvl="1" w:tplc="04020003" w:tentative="1">
      <w:start w:val="1"/>
      <w:numFmt w:val="bullet"/>
      <w:lvlText w:val="o"/>
      <w:lvlJc w:val="left"/>
      <w:pPr>
        <w:ind w:left="1440" w:hanging="360"/>
      </w:pPr>
      <w:rPr>
        <w:rFonts w:ascii="Courier New" w:hAnsi="Courier New" w:cs="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Symbol"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Symbol"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2B1860AF"/>
    <w:multiLevelType w:val="hybridMultilevel"/>
    <w:tmpl w:val="D62A85BC"/>
    <w:lvl w:ilvl="0" w:tplc="04020001">
      <w:start w:val="1"/>
      <w:numFmt w:val="bullet"/>
      <w:lvlText w:val=""/>
      <w:lvlJc w:val="left"/>
      <w:pPr>
        <w:ind w:left="1353" w:hanging="360"/>
      </w:pPr>
      <w:rPr>
        <w:rFonts w:ascii="Symbol" w:hAnsi="Symbol"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24">
    <w:nsid w:val="2DD32834"/>
    <w:multiLevelType w:val="hybridMultilevel"/>
    <w:tmpl w:val="3C30818A"/>
    <w:lvl w:ilvl="0" w:tplc="04020001">
      <w:start w:val="1"/>
      <w:numFmt w:val="bullet"/>
      <w:lvlText w:val=""/>
      <w:lvlJc w:val="left"/>
      <w:pPr>
        <w:ind w:left="1364" w:hanging="360"/>
      </w:pPr>
      <w:rPr>
        <w:rFonts w:ascii="Symbol" w:hAnsi="Symbol" w:hint="default"/>
      </w:rPr>
    </w:lvl>
    <w:lvl w:ilvl="1" w:tplc="04020003" w:tentative="1">
      <w:start w:val="1"/>
      <w:numFmt w:val="bullet"/>
      <w:lvlText w:val="o"/>
      <w:lvlJc w:val="left"/>
      <w:pPr>
        <w:ind w:left="2084" w:hanging="360"/>
      </w:pPr>
      <w:rPr>
        <w:rFonts w:ascii="Courier New" w:hAnsi="Courier New" w:cs="Courier New" w:hint="default"/>
      </w:rPr>
    </w:lvl>
    <w:lvl w:ilvl="2" w:tplc="04020005" w:tentative="1">
      <w:start w:val="1"/>
      <w:numFmt w:val="bullet"/>
      <w:lvlText w:val=""/>
      <w:lvlJc w:val="left"/>
      <w:pPr>
        <w:ind w:left="2804" w:hanging="360"/>
      </w:pPr>
      <w:rPr>
        <w:rFonts w:ascii="Wingdings" w:hAnsi="Wingdings" w:hint="default"/>
      </w:rPr>
    </w:lvl>
    <w:lvl w:ilvl="3" w:tplc="04020001" w:tentative="1">
      <w:start w:val="1"/>
      <w:numFmt w:val="bullet"/>
      <w:lvlText w:val=""/>
      <w:lvlJc w:val="left"/>
      <w:pPr>
        <w:ind w:left="3524" w:hanging="360"/>
      </w:pPr>
      <w:rPr>
        <w:rFonts w:ascii="Symbol" w:hAnsi="Symbol" w:hint="default"/>
      </w:rPr>
    </w:lvl>
    <w:lvl w:ilvl="4" w:tplc="04020003" w:tentative="1">
      <w:start w:val="1"/>
      <w:numFmt w:val="bullet"/>
      <w:lvlText w:val="o"/>
      <w:lvlJc w:val="left"/>
      <w:pPr>
        <w:ind w:left="4244" w:hanging="360"/>
      </w:pPr>
      <w:rPr>
        <w:rFonts w:ascii="Courier New" w:hAnsi="Courier New" w:cs="Courier New" w:hint="default"/>
      </w:rPr>
    </w:lvl>
    <w:lvl w:ilvl="5" w:tplc="04020005" w:tentative="1">
      <w:start w:val="1"/>
      <w:numFmt w:val="bullet"/>
      <w:lvlText w:val=""/>
      <w:lvlJc w:val="left"/>
      <w:pPr>
        <w:ind w:left="4964" w:hanging="360"/>
      </w:pPr>
      <w:rPr>
        <w:rFonts w:ascii="Wingdings" w:hAnsi="Wingdings" w:hint="default"/>
      </w:rPr>
    </w:lvl>
    <w:lvl w:ilvl="6" w:tplc="04020001" w:tentative="1">
      <w:start w:val="1"/>
      <w:numFmt w:val="bullet"/>
      <w:lvlText w:val=""/>
      <w:lvlJc w:val="left"/>
      <w:pPr>
        <w:ind w:left="5684" w:hanging="360"/>
      </w:pPr>
      <w:rPr>
        <w:rFonts w:ascii="Symbol" w:hAnsi="Symbol" w:hint="default"/>
      </w:rPr>
    </w:lvl>
    <w:lvl w:ilvl="7" w:tplc="04020003" w:tentative="1">
      <w:start w:val="1"/>
      <w:numFmt w:val="bullet"/>
      <w:lvlText w:val="o"/>
      <w:lvlJc w:val="left"/>
      <w:pPr>
        <w:ind w:left="6404" w:hanging="360"/>
      </w:pPr>
      <w:rPr>
        <w:rFonts w:ascii="Courier New" w:hAnsi="Courier New" w:cs="Courier New" w:hint="default"/>
      </w:rPr>
    </w:lvl>
    <w:lvl w:ilvl="8" w:tplc="04020005" w:tentative="1">
      <w:start w:val="1"/>
      <w:numFmt w:val="bullet"/>
      <w:lvlText w:val=""/>
      <w:lvlJc w:val="left"/>
      <w:pPr>
        <w:ind w:left="7124" w:hanging="360"/>
      </w:pPr>
      <w:rPr>
        <w:rFonts w:ascii="Wingdings" w:hAnsi="Wingdings" w:hint="default"/>
      </w:rPr>
    </w:lvl>
  </w:abstractNum>
  <w:abstractNum w:abstractNumId="25">
    <w:nsid w:val="32B33879"/>
    <w:multiLevelType w:val="hybridMultilevel"/>
    <w:tmpl w:val="7FFAF644"/>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33D2428C"/>
    <w:multiLevelType w:val="hybridMultilevel"/>
    <w:tmpl w:val="872AEBBA"/>
    <w:lvl w:ilvl="0" w:tplc="04020003">
      <w:start w:val="1"/>
      <w:numFmt w:val="bullet"/>
      <w:lvlText w:val="o"/>
      <w:lvlJc w:val="left"/>
      <w:pPr>
        <w:ind w:left="720" w:hanging="360"/>
      </w:pPr>
      <w:rPr>
        <w:rFonts w:ascii="Courier New" w:hAnsi="Courier New" w:cs="Courier New"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33E527D3"/>
    <w:multiLevelType w:val="hybridMultilevel"/>
    <w:tmpl w:val="73C482D6"/>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33FD2A88"/>
    <w:multiLevelType w:val="hybridMultilevel"/>
    <w:tmpl w:val="A9E43FA6"/>
    <w:lvl w:ilvl="0" w:tplc="936AD4F8">
      <w:start w:val="1"/>
      <w:numFmt w:val="bullet"/>
      <w:lvlText w:val=""/>
      <w:lvlJc w:val="left"/>
      <w:pPr>
        <w:tabs>
          <w:tab w:val="num" w:pos="720"/>
        </w:tabs>
        <w:ind w:left="720" w:hanging="360"/>
      </w:pPr>
      <w:rPr>
        <w:rFonts w:ascii="Wingdings" w:hAnsi="Wingdings" w:hint="default"/>
      </w:rPr>
    </w:lvl>
    <w:lvl w:ilvl="1" w:tplc="CA829876">
      <w:start w:val="1"/>
      <w:numFmt w:val="bullet"/>
      <w:lvlText w:val=""/>
      <w:lvlJc w:val="left"/>
      <w:pPr>
        <w:tabs>
          <w:tab w:val="num" w:pos="900"/>
        </w:tabs>
        <w:ind w:left="900" w:hanging="360"/>
      </w:pPr>
      <w:rPr>
        <w:rFonts w:ascii="Wingdings" w:hAnsi="Wingdings" w:hint="default"/>
        <w:b/>
        <w:color w:val="008000"/>
      </w:rPr>
    </w:lvl>
    <w:lvl w:ilvl="2" w:tplc="DECEFDB8">
      <w:numFmt w:val="bullet"/>
      <w:lvlText w:val="-"/>
      <w:lvlJc w:val="left"/>
      <w:pPr>
        <w:tabs>
          <w:tab w:val="num" w:pos="900"/>
        </w:tabs>
        <w:ind w:left="900" w:hanging="360"/>
      </w:pPr>
      <w:rPr>
        <w:rFonts w:ascii="Times New Roman" w:eastAsiaTheme="minorHAnsi" w:hAnsi="Times New Roman" w:cs="Times New Roman" w:hint="default"/>
        <w:color w:val="008000"/>
      </w:rPr>
    </w:lvl>
    <w:lvl w:ilvl="3" w:tplc="5D9CB488" w:tentative="1">
      <w:start w:val="1"/>
      <w:numFmt w:val="bullet"/>
      <w:lvlText w:val=""/>
      <w:lvlJc w:val="left"/>
      <w:pPr>
        <w:tabs>
          <w:tab w:val="num" w:pos="2880"/>
        </w:tabs>
        <w:ind w:left="2880" w:hanging="360"/>
      </w:pPr>
      <w:rPr>
        <w:rFonts w:ascii="Wingdings" w:hAnsi="Wingdings" w:hint="default"/>
      </w:rPr>
    </w:lvl>
    <w:lvl w:ilvl="4" w:tplc="3CE80EC2" w:tentative="1">
      <w:start w:val="1"/>
      <w:numFmt w:val="bullet"/>
      <w:lvlText w:val=""/>
      <w:lvlJc w:val="left"/>
      <w:pPr>
        <w:tabs>
          <w:tab w:val="num" w:pos="3600"/>
        </w:tabs>
        <w:ind w:left="3600" w:hanging="360"/>
      </w:pPr>
      <w:rPr>
        <w:rFonts w:ascii="Wingdings" w:hAnsi="Wingdings" w:hint="default"/>
      </w:rPr>
    </w:lvl>
    <w:lvl w:ilvl="5" w:tplc="A5C29AB2" w:tentative="1">
      <w:start w:val="1"/>
      <w:numFmt w:val="bullet"/>
      <w:lvlText w:val=""/>
      <w:lvlJc w:val="left"/>
      <w:pPr>
        <w:tabs>
          <w:tab w:val="num" w:pos="4320"/>
        </w:tabs>
        <w:ind w:left="4320" w:hanging="360"/>
      </w:pPr>
      <w:rPr>
        <w:rFonts w:ascii="Wingdings" w:hAnsi="Wingdings" w:hint="default"/>
      </w:rPr>
    </w:lvl>
    <w:lvl w:ilvl="6" w:tplc="18A4C3E4" w:tentative="1">
      <w:start w:val="1"/>
      <w:numFmt w:val="bullet"/>
      <w:lvlText w:val=""/>
      <w:lvlJc w:val="left"/>
      <w:pPr>
        <w:tabs>
          <w:tab w:val="num" w:pos="5040"/>
        </w:tabs>
        <w:ind w:left="5040" w:hanging="360"/>
      </w:pPr>
      <w:rPr>
        <w:rFonts w:ascii="Wingdings" w:hAnsi="Wingdings" w:hint="default"/>
      </w:rPr>
    </w:lvl>
    <w:lvl w:ilvl="7" w:tplc="A554F494" w:tentative="1">
      <w:start w:val="1"/>
      <w:numFmt w:val="bullet"/>
      <w:lvlText w:val=""/>
      <w:lvlJc w:val="left"/>
      <w:pPr>
        <w:tabs>
          <w:tab w:val="num" w:pos="5760"/>
        </w:tabs>
        <w:ind w:left="5760" w:hanging="360"/>
      </w:pPr>
      <w:rPr>
        <w:rFonts w:ascii="Wingdings" w:hAnsi="Wingdings" w:hint="default"/>
      </w:rPr>
    </w:lvl>
    <w:lvl w:ilvl="8" w:tplc="8F30BF8A" w:tentative="1">
      <w:start w:val="1"/>
      <w:numFmt w:val="bullet"/>
      <w:lvlText w:val=""/>
      <w:lvlJc w:val="left"/>
      <w:pPr>
        <w:tabs>
          <w:tab w:val="num" w:pos="6480"/>
        </w:tabs>
        <w:ind w:left="6480" w:hanging="360"/>
      </w:pPr>
      <w:rPr>
        <w:rFonts w:ascii="Wingdings" w:hAnsi="Wingdings" w:hint="default"/>
      </w:rPr>
    </w:lvl>
  </w:abstractNum>
  <w:abstractNum w:abstractNumId="29">
    <w:nsid w:val="36075FAF"/>
    <w:multiLevelType w:val="hybridMultilevel"/>
    <w:tmpl w:val="218C7A36"/>
    <w:lvl w:ilvl="0" w:tplc="CA829876">
      <w:start w:val="1"/>
      <w:numFmt w:val="bullet"/>
      <w:lvlText w:val=""/>
      <w:lvlJc w:val="left"/>
      <w:pPr>
        <w:ind w:left="578" w:hanging="360"/>
      </w:pPr>
      <w:rPr>
        <w:rFonts w:ascii="Wingdings" w:hAnsi="Wingdings" w:hint="default"/>
        <w:b/>
        <w:color w:val="008000"/>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30">
    <w:nsid w:val="37AD1527"/>
    <w:multiLevelType w:val="hybridMultilevel"/>
    <w:tmpl w:val="4380DC6C"/>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39F64014"/>
    <w:multiLevelType w:val="hybridMultilevel"/>
    <w:tmpl w:val="21AC3698"/>
    <w:lvl w:ilvl="0" w:tplc="936AD4F8">
      <w:start w:val="1"/>
      <w:numFmt w:val="bullet"/>
      <w:lvlText w:val=""/>
      <w:lvlJc w:val="left"/>
      <w:pPr>
        <w:tabs>
          <w:tab w:val="num" w:pos="720"/>
        </w:tabs>
        <w:ind w:left="720" w:hanging="360"/>
      </w:pPr>
      <w:rPr>
        <w:rFonts w:ascii="Wingdings" w:hAnsi="Wingdings" w:hint="default"/>
      </w:rPr>
    </w:lvl>
    <w:lvl w:ilvl="1" w:tplc="CA829876">
      <w:start w:val="1"/>
      <w:numFmt w:val="bullet"/>
      <w:lvlText w:val=""/>
      <w:lvlJc w:val="left"/>
      <w:pPr>
        <w:tabs>
          <w:tab w:val="num" w:pos="900"/>
        </w:tabs>
        <w:ind w:left="900" w:hanging="360"/>
      </w:pPr>
      <w:rPr>
        <w:rFonts w:ascii="Wingdings" w:hAnsi="Wingdings" w:hint="default"/>
        <w:b/>
        <w:color w:val="008000"/>
      </w:rPr>
    </w:lvl>
    <w:lvl w:ilvl="2" w:tplc="30F2246E">
      <w:start w:val="1"/>
      <w:numFmt w:val="bullet"/>
      <w:lvlText w:val=""/>
      <w:lvlJc w:val="left"/>
      <w:pPr>
        <w:tabs>
          <w:tab w:val="num" w:pos="360"/>
        </w:tabs>
        <w:ind w:left="360" w:hanging="360"/>
      </w:pPr>
      <w:rPr>
        <w:rFonts w:ascii="Wingdings" w:hAnsi="Wingdings" w:hint="default"/>
        <w:color w:val="008000"/>
      </w:rPr>
    </w:lvl>
    <w:lvl w:ilvl="3" w:tplc="5D9CB488" w:tentative="1">
      <w:start w:val="1"/>
      <w:numFmt w:val="bullet"/>
      <w:lvlText w:val=""/>
      <w:lvlJc w:val="left"/>
      <w:pPr>
        <w:tabs>
          <w:tab w:val="num" w:pos="2880"/>
        </w:tabs>
        <w:ind w:left="2880" w:hanging="360"/>
      </w:pPr>
      <w:rPr>
        <w:rFonts w:ascii="Wingdings" w:hAnsi="Wingdings" w:hint="default"/>
      </w:rPr>
    </w:lvl>
    <w:lvl w:ilvl="4" w:tplc="3CE80EC2" w:tentative="1">
      <w:start w:val="1"/>
      <w:numFmt w:val="bullet"/>
      <w:lvlText w:val=""/>
      <w:lvlJc w:val="left"/>
      <w:pPr>
        <w:tabs>
          <w:tab w:val="num" w:pos="3600"/>
        </w:tabs>
        <w:ind w:left="3600" w:hanging="360"/>
      </w:pPr>
      <w:rPr>
        <w:rFonts w:ascii="Wingdings" w:hAnsi="Wingdings" w:hint="default"/>
      </w:rPr>
    </w:lvl>
    <w:lvl w:ilvl="5" w:tplc="A5C29AB2" w:tentative="1">
      <w:start w:val="1"/>
      <w:numFmt w:val="bullet"/>
      <w:lvlText w:val=""/>
      <w:lvlJc w:val="left"/>
      <w:pPr>
        <w:tabs>
          <w:tab w:val="num" w:pos="4320"/>
        </w:tabs>
        <w:ind w:left="4320" w:hanging="360"/>
      </w:pPr>
      <w:rPr>
        <w:rFonts w:ascii="Wingdings" w:hAnsi="Wingdings" w:hint="default"/>
      </w:rPr>
    </w:lvl>
    <w:lvl w:ilvl="6" w:tplc="18A4C3E4" w:tentative="1">
      <w:start w:val="1"/>
      <w:numFmt w:val="bullet"/>
      <w:lvlText w:val=""/>
      <w:lvlJc w:val="left"/>
      <w:pPr>
        <w:tabs>
          <w:tab w:val="num" w:pos="5040"/>
        </w:tabs>
        <w:ind w:left="5040" w:hanging="360"/>
      </w:pPr>
      <w:rPr>
        <w:rFonts w:ascii="Wingdings" w:hAnsi="Wingdings" w:hint="default"/>
      </w:rPr>
    </w:lvl>
    <w:lvl w:ilvl="7" w:tplc="A554F494" w:tentative="1">
      <w:start w:val="1"/>
      <w:numFmt w:val="bullet"/>
      <w:lvlText w:val=""/>
      <w:lvlJc w:val="left"/>
      <w:pPr>
        <w:tabs>
          <w:tab w:val="num" w:pos="5760"/>
        </w:tabs>
        <w:ind w:left="5760" w:hanging="360"/>
      </w:pPr>
      <w:rPr>
        <w:rFonts w:ascii="Wingdings" w:hAnsi="Wingdings" w:hint="default"/>
      </w:rPr>
    </w:lvl>
    <w:lvl w:ilvl="8" w:tplc="8F30BF8A" w:tentative="1">
      <w:start w:val="1"/>
      <w:numFmt w:val="bullet"/>
      <w:lvlText w:val=""/>
      <w:lvlJc w:val="left"/>
      <w:pPr>
        <w:tabs>
          <w:tab w:val="num" w:pos="6480"/>
        </w:tabs>
        <w:ind w:left="6480" w:hanging="360"/>
      </w:pPr>
      <w:rPr>
        <w:rFonts w:ascii="Wingdings" w:hAnsi="Wingdings" w:hint="default"/>
      </w:rPr>
    </w:lvl>
  </w:abstractNum>
  <w:abstractNum w:abstractNumId="32">
    <w:nsid w:val="3BAE4E56"/>
    <w:multiLevelType w:val="hybridMultilevel"/>
    <w:tmpl w:val="1EB8C422"/>
    <w:lvl w:ilvl="0" w:tplc="CA829876">
      <w:start w:val="1"/>
      <w:numFmt w:val="bullet"/>
      <w:lvlText w:val=""/>
      <w:lvlJc w:val="left"/>
      <w:pPr>
        <w:tabs>
          <w:tab w:val="num" w:pos="720"/>
        </w:tabs>
        <w:ind w:left="720" w:hanging="360"/>
      </w:pPr>
      <w:rPr>
        <w:rFonts w:ascii="Wingdings" w:hAnsi="Wingdings" w:hint="default"/>
        <w:b/>
        <w:color w:val="008000"/>
      </w:rPr>
    </w:lvl>
    <w:lvl w:ilvl="1" w:tplc="B9E2BA70">
      <w:numFmt w:val="bullet"/>
      <w:lvlText w:val="-"/>
      <w:lvlJc w:val="left"/>
      <w:pPr>
        <w:tabs>
          <w:tab w:val="num" w:pos="2085"/>
        </w:tabs>
        <w:ind w:left="2085" w:hanging="1005"/>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2190AA6"/>
    <w:multiLevelType w:val="hybridMultilevel"/>
    <w:tmpl w:val="74C8A486"/>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4A1C4AA6"/>
    <w:multiLevelType w:val="hybridMultilevel"/>
    <w:tmpl w:val="161A20C0"/>
    <w:lvl w:ilvl="0" w:tplc="CA829876">
      <w:start w:val="1"/>
      <w:numFmt w:val="bullet"/>
      <w:lvlText w:val=""/>
      <w:lvlJc w:val="left"/>
      <w:pPr>
        <w:ind w:left="720" w:hanging="360"/>
      </w:pPr>
      <w:rPr>
        <w:rFonts w:ascii="Wingdings" w:hAnsi="Wingdings" w:hint="default"/>
        <w:b/>
        <w:color w:val="008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4D962707"/>
    <w:multiLevelType w:val="hybridMultilevel"/>
    <w:tmpl w:val="53BCE674"/>
    <w:lvl w:ilvl="0" w:tplc="CA829876">
      <w:start w:val="1"/>
      <w:numFmt w:val="bullet"/>
      <w:lvlText w:val=""/>
      <w:lvlJc w:val="left"/>
      <w:pPr>
        <w:ind w:left="720" w:hanging="360"/>
      </w:pPr>
      <w:rPr>
        <w:rFonts w:ascii="Wingdings" w:hAnsi="Wingdings" w:hint="default"/>
        <w:b/>
        <w:color w:val="008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4DD35A52"/>
    <w:multiLevelType w:val="hybridMultilevel"/>
    <w:tmpl w:val="982AECFA"/>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534A7D19"/>
    <w:multiLevelType w:val="hybridMultilevel"/>
    <w:tmpl w:val="E18401AC"/>
    <w:lvl w:ilvl="0" w:tplc="CA829876">
      <w:start w:val="1"/>
      <w:numFmt w:val="bullet"/>
      <w:lvlText w:val=""/>
      <w:lvlJc w:val="left"/>
      <w:pPr>
        <w:ind w:left="502" w:hanging="360"/>
      </w:pPr>
      <w:rPr>
        <w:rFonts w:ascii="Wingdings" w:hAnsi="Wingdings" w:hint="default"/>
        <w:b/>
        <w:color w:val="008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5461624E"/>
    <w:multiLevelType w:val="hybridMultilevel"/>
    <w:tmpl w:val="28AA8F90"/>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55113A3B"/>
    <w:multiLevelType w:val="hybridMultilevel"/>
    <w:tmpl w:val="3D7C0E44"/>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552A63CB"/>
    <w:multiLevelType w:val="hybridMultilevel"/>
    <w:tmpl w:val="54CEF102"/>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56DD316C"/>
    <w:multiLevelType w:val="hybridMultilevel"/>
    <w:tmpl w:val="810E9BF4"/>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5DB12509"/>
    <w:multiLevelType w:val="hybridMultilevel"/>
    <w:tmpl w:val="524EFC98"/>
    <w:lvl w:ilvl="0" w:tplc="CA829876">
      <w:start w:val="1"/>
      <w:numFmt w:val="bullet"/>
      <w:lvlText w:val=""/>
      <w:lvlJc w:val="left"/>
      <w:pPr>
        <w:tabs>
          <w:tab w:val="num" w:pos="1080"/>
        </w:tabs>
        <w:ind w:left="1080" w:hanging="360"/>
      </w:pPr>
      <w:rPr>
        <w:rFonts w:ascii="Wingdings" w:hAnsi="Wingdings" w:hint="default"/>
        <w:b/>
        <w:color w:val="008000"/>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43">
    <w:nsid w:val="5FE46FF1"/>
    <w:multiLevelType w:val="hybridMultilevel"/>
    <w:tmpl w:val="88B2A93E"/>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60363804"/>
    <w:multiLevelType w:val="hybridMultilevel"/>
    <w:tmpl w:val="3BCEBAB2"/>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605A2AA2"/>
    <w:multiLevelType w:val="hybridMultilevel"/>
    <w:tmpl w:val="6CBC0732"/>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nsid w:val="60C128BE"/>
    <w:multiLevelType w:val="hybridMultilevel"/>
    <w:tmpl w:val="5F1629BA"/>
    <w:lvl w:ilvl="0" w:tplc="04020003">
      <w:start w:val="1"/>
      <w:numFmt w:val="bullet"/>
      <w:lvlText w:val="o"/>
      <w:lvlJc w:val="left"/>
      <w:pPr>
        <w:ind w:left="720" w:hanging="360"/>
      </w:pPr>
      <w:rPr>
        <w:rFonts w:ascii="Courier New" w:hAnsi="Courier New" w:cs="Courier New"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nsid w:val="60F034E1"/>
    <w:multiLevelType w:val="hybridMultilevel"/>
    <w:tmpl w:val="D9B200B0"/>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nsid w:val="634D569F"/>
    <w:multiLevelType w:val="hybridMultilevel"/>
    <w:tmpl w:val="AC9E965C"/>
    <w:lvl w:ilvl="0" w:tplc="04020003">
      <w:start w:val="1"/>
      <w:numFmt w:val="bullet"/>
      <w:lvlText w:val="o"/>
      <w:lvlJc w:val="left"/>
      <w:pPr>
        <w:ind w:left="720" w:hanging="360"/>
      </w:pPr>
      <w:rPr>
        <w:rFonts w:ascii="Courier New" w:hAnsi="Courier New" w:cs="Courier New"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63E45EB0"/>
    <w:multiLevelType w:val="hybridMultilevel"/>
    <w:tmpl w:val="9816EEBC"/>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nsid w:val="64C22CE1"/>
    <w:multiLevelType w:val="hybridMultilevel"/>
    <w:tmpl w:val="C20A8B86"/>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nsid w:val="650B33EC"/>
    <w:multiLevelType w:val="hybridMultilevel"/>
    <w:tmpl w:val="02C0F450"/>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55622210">
      <w:start w:val="6"/>
      <w:numFmt w:val="bullet"/>
      <w:lvlText w:val="•"/>
      <w:lvlJc w:val="left"/>
      <w:pPr>
        <w:ind w:left="2505" w:hanging="705"/>
      </w:pPr>
      <w:rPr>
        <w:rFonts w:ascii="Times New Roman" w:eastAsiaTheme="minorHAnsi" w:hAnsi="Times New Roman" w:cs="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nsid w:val="651A65F0"/>
    <w:multiLevelType w:val="hybridMultilevel"/>
    <w:tmpl w:val="FCC4AE6E"/>
    <w:lvl w:ilvl="0" w:tplc="04020003">
      <w:start w:val="1"/>
      <w:numFmt w:val="bullet"/>
      <w:lvlText w:val="o"/>
      <w:lvlJc w:val="left"/>
      <w:pPr>
        <w:ind w:left="720" w:hanging="360"/>
      </w:pPr>
      <w:rPr>
        <w:rFonts w:ascii="Courier New" w:hAnsi="Courier New" w:cs="Courier New"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nsid w:val="66145483"/>
    <w:multiLevelType w:val="hybridMultilevel"/>
    <w:tmpl w:val="DDB051F6"/>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nsid w:val="67382B8C"/>
    <w:multiLevelType w:val="hybridMultilevel"/>
    <w:tmpl w:val="C94E6EEC"/>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nsid w:val="675F75BE"/>
    <w:multiLevelType w:val="hybridMultilevel"/>
    <w:tmpl w:val="A93E501E"/>
    <w:lvl w:ilvl="0" w:tplc="CA829876">
      <w:start w:val="1"/>
      <w:numFmt w:val="bullet"/>
      <w:lvlText w:val=""/>
      <w:lvlJc w:val="left"/>
      <w:pPr>
        <w:ind w:left="502" w:hanging="360"/>
      </w:pPr>
      <w:rPr>
        <w:rFonts w:ascii="Wingdings" w:hAnsi="Wingdings" w:hint="default"/>
        <w:b/>
        <w:color w:val="008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nsid w:val="677246F2"/>
    <w:multiLevelType w:val="hybridMultilevel"/>
    <w:tmpl w:val="02D4D16C"/>
    <w:lvl w:ilvl="0" w:tplc="CA829876">
      <w:start w:val="1"/>
      <w:numFmt w:val="bullet"/>
      <w:lvlText w:val=""/>
      <w:lvlJc w:val="left"/>
      <w:pPr>
        <w:tabs>
          <w:tab w:val="num" w:pos="540"/>
        </w:tabs>
        <w:ind w:left="540" w:hanging="360"/>
      </w:pPr>
      <w:rPr>
        <w:rFonts w:ascii="Wingdings" w:hAnsi="Wingdings" w:hint="default"/>
        <w:b/>
        <w:color w:val="008000"/>
      </w:rPr>
    </w:lvl>
    <w:lvl w:ilvl="1" w:tplc="95F6ACCC" w:tentative="1">
      <w:start w:val="1"/>
      <w:numFmt w:val="bullet"/>
      <w:lvlText w:val=""/>
      <w:lvlJc w:val="left"/>
      <w:pPr>
        <w:tabs>
          <w:tab w:val="num" w:pos="1440"/>
        </w:tabs>
        <w:ind w:left="1440" w:hanging="360"/>
      </w:pPr>
      <w:rPr>
        <w:rFonts w:ascii="Wingdings" w:hAnsi="Wingdings" w:hint="default"/>
      </w:rPr>
    </w:lvl>
    <w:lvl w:ilvl="2" w:tplc="8496186A" w:tentative="1">
      <w:start w:val="1"/>
      <w:numFmt w:val="bullet"/>
      <w:lvlText w:val=""/>
      <w:lvlJc w:val="left"/>
      <w:pPr>
        <w:tabs>
          <w:tab w:val="num" w:pos="2160"/>
        </w:tabs>
        <w:ind w:left="2160" w:hanging="360"/>
      </w:pPr>
      <w:rPr>
        <w:rFonts w:ascii="Wingdings" w:hAnsi="Wingdings" w:hint="default"/>
      </w:rPr>
    </w:lvl>
    <w:lvl w:ilvl="3" w:tplc="219E1CB8" w:tentative="1">
      <w:start w:val="1"/>
      <w:numFmt w:val="bullet"/>
      <w:lvlText w:val=""/>
      <w:lvlJc w:val="left"/>
      <w:pPr>
        <w:tabs>
          <w:tab w:val="num" w:pos="2880"/>
        </w:tabs>
        <w:ind w:left="2880" w:hanging="360"/>
      </w:pPr>
      <w:rPr>
        <w:rFonts w:ascii="Wingdings" w:hAnsi="Wingdings" w:hint="default"/>
      </w:rPr>
    </w:lvl>
    <w:lvl w:ilvl="4" w:tplc="149C053E" w:tentative="1">
      <w:start w:val="1"/>
      <w:numFmt w:val="bullet"/>
      <w:lvlText w:val=""/>
      <w:lvlJc w:val="left"/>
      <w:pPr>
        <w:tabs>
          <w:tab w:val="num" w:pos="3600"/>
        </w:tabs>
        <w:ind w:left="3600" w:hanging="360"/>
      </w:pPr>
      <w:rPr>
        <w:rFonts w:ascii="Wingdings" w:hAnsi="Wingdings" w:hint="default"/>
      </w:rPr>
    </w:lvl>
    <w:lvl w:ilvl="5" w:tplc="9A621830" w:tentative="1">
      <w:start w:val="1"/>
      <w:numFmt w:val="bullet"/>
      <w:lvlText w:val=""/>
      <w:lvlJc w:val="left"/>
      <w:pPr>
        <w:tabs>
          <w:tab w:val="num" w:pos="4320"/>
        </w:tabs>
        <w:ind w:left="4320" w:hanging="360"/>
      </w:pPr>
      <w:rPr>
        <w:rFonts w:ascii="Wingdings" w:hAnsi="Wingdings" w:hint="default"/>
      </w:rPr>
    </w:lvl>
    <w:lvl w:ilvl="6" w:tplc="436E3B4E" w:tentative="1">
      <w:start w:val="1"/>
      <w:numFmt w:val="bullet"/>
      <w:lvlText w:val=""/>
      <w:lvlJc w:val="left"/>
      <w:pPr>
        <w:tabs>
          <w:tab w:val="num" w:pos="5040"/>
        </w:tabs>
        <w:ind w:left="5040" w:hanging="360"/>
      </w:pPr>
      <w:rPr>
        <w:rFonts w:ascii="Wingdings" w:hAnsi="Wingdings" w:hint="default"/>
      </w:rPr>
    </w:lvl>
    <w:lvl w:ilvl="7" w:tplc="AC84B5BE" w:tentative="1">
      <w:start w:val="1"/>
      <w:numFmt w:val="bullet"/>
      <w:lvlText w:val=""/>
      <w:lvlJc w:val="left"/>
      <w:pPr>
        <w:tabs>
          <w:tab w:val="num" w:pos="5760"/>
        </w:tabs>
        <w:ind w:left="5760" w:hanging="360"/>
      </w:pPr>
      <w:rPr>
        <w:rFonts w:ascii="Wingdings" w:hAnsi="Wingdings" w:hint="default"/>
      </w:rPr>
    </w:lvl>
    <w:lvl w:ilvl="8" w:tplc="B91AA63A" w:tentative="1">
      <w:start w:val="1"/>
      <w:numFmt w:val="bullet"/>
      <w:lvlText w:val=""/>
      <w:lvlJc w:val="left"/>
      <w:pPr>
        <w:tabs>
          <w:tab w:val="num" w:pos="6480"/>
        </w:tabs>
        <w:ind w:left="6480" w:hanging="360"/>
      </w:pPr>
      <w:rPr>
        <w:rFonts w:ascii="Wingdings" w:hAnsi="Wingdings" w:hint="default"/>
      </w:rPr>
    </w:lvl>
  </w:abstractNum>
  <w:abstractNum w:abstractNumId="57">
    <w:nsid w:val="679B6990"/>
    <w:multiLevelType w:val="hybridMultilevel"/>
    <w:tmpl w:val="EF0E93E2"/>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nsid w:val="697877D7"/>
    <w:multiLevelType w:val="hybridMultilevel"/>
    <w:tmpl w:val="71ECC536"/>
    <w:lvl w:ilvl="0" w:tplc="04020003">
      <w:start w:val="1"/>
      <w:numFmt w:val="bullet"/>
      <w:lvlText w:val="o"/>
      <w:lvlJc w:val="left"/>
      <w:pPr>
        <w:ind w:left="1080" w:hanging="360"/>
      </w:pPr>
      <w:rPr>
        <w:rFonts w:ascii="Courier New" w:hAnsi="Courier New" w:cs="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9">
    <w:nsid w:val="6CE4320B"/>
    <w:multiLevelType w:val="hybridMultilevel"/>
    <w:tmpl w:val="9490C2E0"/>
    <w:lvl w:ilvl="0" w:tplc="CA829876">
      <w:start w:val="1"/>
      <w:numFmt w:val="bullet"/>
      <w:lvlText w:val=""/>
      <w:lvlJc w:val="left"/>
      <w:pPr>
        <w:tabs>
          <w:tab w:val="num" w:pos="502"/>
        </w:tabs>
        <w:ind w:left="502" w:hanging="360"/>
      </w:pPr>
      <w:rPr>
        <w:rFonts w:ascii="Wingdings" w:hAnsi="Wingdings" w:hint="default"/>
        <w:b/>
        <w:color w:val="008000"/>
      </w:rPr>
    </w:lvl>
    <w:lvl w:ilvl="1" w:tplc="30F2246E">
      <w:start w:val="1"/>
      <w:numFmt w:val="bullet"/>
      <w:lvlText w:val=""/>
      <w:lvlJc w:val="left"/>
      <w:pPr>
        <w:tabs>
          <w:tab w:val="num" w:pos="644"/>
        </w:tabs>
        <w:ind w:left="644" w:hanging="360"/>
      </w:pPr>
      <w:rPr>
        <w:rFonts w:ascii="Wingdings" w:hAnsi="Wingdings" w:hint="default"/>
        <w:b/>
        <w:color w:val="008000"/>
      </w:rPr>
    </w:lvl>
    <w:lvl w:ilvl="2" w:tplc="869E047E">
      <w:numFmt w:val="bullet"/>
      <w:lvlText w:val="–"/>
      <w:lvlJc w:val="left"/>
      <w:pPr>
        <w:tabs>
          <w:tab w:val="num" w:pos="2205"/>
        </w:tabs>
        <w:ind w:left="2205" w:hanging="405"/>
      </w:pPr>
      <w:rPr>
        <w:rFonts w:ascii="Times New Roman" w:eastAsia="Times New Roman" w:hAnsi="Times New Roman" w:cs="Times New Roman" w:hint="default"/>
      </w:rPr>
    </w:lvl>
    <w:lvl w:ilvl="3" w:tplc="663C90DA" w:tentative="1">
      <w:start w:val="1"/>
      <w:numFmt w:val="bullet"/>
      <w:lvlText w:val=""/>
      <w:lvlJc w:val="left"/>
      <w:pPr>
        <w:tabs>
          <w:tab w:val="num" w:pos="2880"/>
        </w:tabs>
        <w:ind w:left="2880" w:hanging="360"/>
      </w:pPr>
      <w:rPr>
        <w:rFonts w:ascii="Wingdings" w:hAnsi="Wingdings" w:hint="default"/>
      </w:rPr>
    </w:lvl>
    <w:lvl w:ilvl="4" w:tplc="6054E7C6" w:tentative="1">
      <w:start w:val="1"/>
      <w:numFmt w:val="bullet"/>
      <w:lvlText w:val=""/>
      <w:lvlJc w:val="left"/>
      <w:pPr>
        <w:tabs>
          <w:tab w:val="num" w:pos="3600"/>
        </w:tabs>
        <w:ind w:left="3600" w:hanging="360"/>
      </w:pPr>
      <w:rPr>
        <w:rFonts w:ascii="Wingdings" w:hAnsi="Wingdings" w:hint="default"/>
      </w:rPr>
    </w:lvl>
    <w:lvl w:ilvl="5" w:tplc="1CD696D4" w:tentative="1">
      <w:start w:val="1"/>
      <w:numFmt w:val="bullet"/>
      <w:lvlText w:val=""/>
      <w:lvlJc w:val="left"/>
      <w:pPr>
        <w:tabs>
          <w:tab w:val="num" w:pos="4320"/>
        </w:tabs>
        <w:ind w:left="4320" w:hanging="360"/>
      </w:pPr>
      <w:rPr>
        <w:rFonts w:ascii="Wingdings" w:hAnsi="Wingdings" w:hint="default"/>
      </w:rPr>
    </w:lvl>
    <w:lvl w:ilvl="6" w:tplc="B54214D6" w:tentative="1">
      <w:start w:val="1"/>
      <w:numFmt w:val="bullet"/>
      <w:lvlText w:val=""/>
      <w:lvlJc w:val="left"/>
      <w:pPr>
        <w:tabs>
          <w:tab w:val="num" w:pos="5040"/>
        </w:tabs>
        <w:ind w:left="5040" w:hanging="360"/>
      </w:pPr>
      <w:rPr>
        <w:rFonts w:ascii="Wingdings" w:hAnsi="Wingdings" w:hint="default"/>
      </w:rPr>
    </w:lvl>
    <w:lvl w:ilvl="7" w:tplc="C394A090" w:tentative="1">
      <w:start w:val="1"/>
      <w:numFmt w:val="bullet"/>
      <w:lvlText w:val=""/>
      <w:lvlJc w:val="left"/>
      <w:pPr>
        <w:tabs>
          <w:tab w:val="num" w:pos="5760"/>
        </w:tabs>
        <w:ind w:left="5760" w:hanging="360"/>
      </w:pPr>
      <w:rPr>
        <w:rFonts w:ascii="Wingdings" w:hAnsi="Wingdings" w:hint="default"/>
      </w:rPr>
    </w:lvl>
    <w:lvl w:ilvl="8" w:tplc="3342D640" w:tentative="1">
      <w:start w:val="1"/>
      <w:numFmt w:val="bullet"/>
      <w:lvlText w:val=""/>
      <w:lvlJc w:val="left"/>
      <w:pPr>
        <w:tabs>
          <w:tab w:val="num" w:pos="6480"/>
        </w:tabs>
        <w:ind w:left="6480" w:hanging="360"/>
      </w:pPr>
      <w:rPr>
        <w:rFonts w:ascii="Wingdings" w:hAnsi="Wingdings" w:hint="default"/>
      </w:rPr>
    </w:lvl>
  </w:abstractNum>
  <w:abstractNum w:abstractNumId="60">
    <w:nsid w:val="6D273E28"/>
    <w:multiLevelType w:val="hybridMultilevel"/>
    <w:tmpl w:val="8FBA62F0"/>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nsid w:val="6D7D30AA"/>
    <w:multiLevelType w:val="hybridMultilevel"/>
    <w:tmpl w:val="AA309172"/>
    <w:lvl w:ilvl="0" w:tplc="04020003">
      <w:start w:val="1"/>
      <w:numFmt w:val="bullet"/>
      <w:lvlText w:val="o"/>
      <w:lvlJc w:val="left"/>
      <w:pPr>
        <w:ind w:left="720" w:hanging="360"/>
      </w:pPr>
      <w:rPr>
        <w:rFonts w:ascii="Courier New" w:hAnsi="Courier New" w:cs="Courier New" w:hint="default"/>
      </w:rPr>
    </w:lvl>
    <w:lvl w:ilvl="1" w:tplc="5BF4F384">
      <w:numFmt w:val="bullet"/>
      <w:lvlText w:val=""/>
      <w:lvlJc w:val="left"/>
      <w:pPr>
        <w:ind w:left="1455" w:hanging="375"/>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nsid w:val="6F8061F5"/>
    <w:multiLevelType w:val="hybridMultilevel"/>
    <w:tmpl w:val="9CB43ED0"/>
    <w:lvl w:ilvl="0" w:tplc="CA829876">
      <w:start w:val="1"/>
      <w:numFmt w:val="bullet"/>
      <w:lvlText w:val=""/>
      <w:lvlJc w:val="left"/>
      <w:pPr>
        <w:ind w:left="720" w:hanging="360"/>
      </w:pPr>
      <w:rPr>
        <w:rFonts w:ascii="Wingdings" w:hAnsi="Wingdings" w:hint="default"/>
        <w:b/>
        <w:color w:val="008000"/>
      </w:rPr>
    </w:lvl>
    <w:lvl w:ilvl="1" w:tplc="17CC417C">
      <w:numFmt w:val="bullet"/>
      <w:lvlText w:val="•"/>
      <w:lvlJc w:val="left"/>
      <w:pPr>
        <w:ind w:left="1440" w:hanging="360"/>
      </w:pPr>
      <w:rPr>
        <w:rFonts w:ascii="Times New Roman" w:eastAsiaTheme="minorHAns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3">
    <w:nsid w:val="71F47A90"/>
    <w:multiLevelType w:val="hybridMultilevel"/>
    <w:tmpl w:val="6F2A1E5E"/>
    <w:lvl w:ilvl="0" w:tplc="CA829876">
      <w:start w:val="1"/>
      <w:numFmt w:val="bullet"/>
      <w:lvlText w:val=""/>
      <w:lvlJc w:val="left"/>
      <w:pPr>
        <w:tabs>
          <w:tab w:val="num" w:pos="360"/>
        </w:tabs>
        <w:ind w:left="360" w:hanging="360"/>
      </w:pPr>
      <w:rPr>
        <w:rFonts w:ascii="Wingdings" w:hAnsi="Wingdings" w:hint="default"/>
        <w:b/>
        <w:color w:val="008000"/>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4">
    <w:nsid w:val="72712FDA"/>
    <w:multiLevelType w:val="hybridMultilevel"/>
    <w:tmpl w:val="DEC854A6"/>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nsid w:val="745959F0"/>
    <w:multiLevelType w:val="hybridMultilevel"/>
    <w:tmpl w:val="1260359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6">
    <w:nsid w:val="76974A98"/>
    <w:multiLevelType w:val="hybridMultilevel"/>
    <w:tmpl w:val="C3922FAC"/>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7">
    <w:nsid w:val="76991E0D"/>
    <w:multiLevelType w:val="hybridMultilevel"/>
    <w:tmpl w:val="1A9AD0AE"/>
    <w:lvl w:ilvl="0" w:tplc="CA829876">
      <w:start w:val="1"/>
      <w:numFmt w:val="bullet"/>
      <w:lvlText w:val=""/>
      <w:lvlJc w:val="left"/>
      <w:pPr>
        <w:ind w:left="1364" w:hanging="360"/>
      </w:pPr>
      <w:rPr>
        <w:rFonts w:ascii="Wingdings" w:hAnsi="Wingdings" w:hint="default"/>
        <w:b/>
        <w:color w:val="008000"/>
      </w:rPr>
    </w:lvl>
    <w:lvl w:ilvl="1" w:tplc="04020003" w:tentative="1">
      <w:start w:val="1"/>
      <w:numFmt w:val="bullet"/>
      <w:lvlText w:val="o"/>
      <w:lvlJc w:val="left"/>
      <w:pPr>
        <w:ind w:left="2084" w:hanging="360"/>
      </w:pPr>
      <w:rPr>
        <w:rFonts w:ascii="Courier New" w:hAnsi="Courier New" w:cs="Courier New" w:hint="default"/>
      </w:rPr>
    </w:lvl>
    <w:lvl w:ilvl="2" w:tplc="04020005" w:tentative="1">
      <w:start w:val="1"/>
      <w:numFmt w:val="bullet"/>
      <w:lvlText w:val=""/>
      <w:lvlJc w:val="left"/>
      <w:pPr>
        <w:ind w:left="2804" w:hanging="360"/>
      </w:pPr>
      <w:rPr>
        <w:rFonts w:ascii="Wingdings" w:hAnsi="Wingdings" w:hint="default"/>
      </w:rPr>
    </w:lvl>
    <w:lvl w:ilvl="3" w:tplc="04020001" w:tentative="1">
      <w:start w:val="1"/>
      <w:numFmt w:val="bullet"/>
      <w:lvlText w:val=""/>
      <w:lvlJc w:val="left"/>
      <w:pPr>
        <w:ind w:left="3524" w:hanging="360"/>
      </w:pPr>
      <w:rPr>
        <w:rFonts w:ascii="Symbol" w:hAnsi="Symbol" w:hint="default"/>
      </w:rPr>
    </w:lvl>
    <w:lvl w:ilvl="4" w:tplc="04020003" w:tentative="1">
      <w:start w:val="1"/>
      <w:numFmt w:val="bullet"/>
      <w:lvlText w:val="o"/>
      <w:lvlJc w:val="left"/>
      <w:pPr>
        <w:ind w:left="4244" w:hanging="360"/>
      </w:pPr>
      <w:rPr>
        <w:rFonts w:ascii="Courier New" w:hAnsi="Courier New" w:cs="Courier New" w:hint="default"/>
      </w:rPr>
    </w:lvl>
    <w:lvl w:ilvl="5" w:tplc="04020005" w:tentative="1">
      <w:start w:val="1"/>
      <w:numFmt w:val="bullet"/>
      <w:lvlText w:val=""/>
      <w:lvlJc w:val="left"/>
      <w:pPr>
        <w:ind w:left="4964" w:hanging="360"/>
      </w:pPr>
      <w:rPr>
        <w:rFonts w:ascii="Wingdings" w:hAnsi="Wingdings" w:hint="default"/>
      </w:rPr>
    </w:lvl>
    <w:lvl w:ilvl="6" w:tplc="04020001" w:tentative="1">
      <w:start w:val="1"/>
      <w:numFmt w:val="bullet"/>
      <w:lvlText w:val=""/>
      <w:lvlJc w:val="left"/>
      <w:pPr>
        <w:ind w:left="5684" w:hanging="360"/>
      </w:pPr>
      <w:rPr>
        <w:rFonts w:ascii="Symbol" w:hAnsi="Symbol" w:hint="default"/>
      </w:rPr>
    </w:lvl>
    <w:lvl w:ilvl="7" w:tplc="04020003" w:tentative="1">
      <w:start w:val="1"/>
      <w:numFmt w:val="bullet"/>
      <w:lvlText w:val="o"/>
      <w:lvlJc w:val="left"/>
      <w:pPr>
        <w:ind w:left="6404" w:hanging="360"/>
      </w:pPr>
      <w:rPr>
        <w:rFonts w:ascii="Courier New" w:hAnsi="Courier New" w:cs="Courier New" w:hint="default"/>
      </w:rPr>
    </w:lvl>
    <w:lvl w:ilvl="8" w:tplc="04020005" w:tentative="1">
      <w:start w:val="1"/>
      <w:numFmt w:val="bullet"/>
      <w:lvlText w:val=""/>
      <w:lvlJc w:val="left"/>
      <w:pPr>
        <w:ind w:left="7124" w:hanging="360"/>
      </w:pPr>
      <w:rPr>
        <w:rFonts w:ascii="Wingdings" w:hAnsi="Wingdings" w:hint="default"/>
      </w:rPr>
    </w:lvl>
  </w:abstractNum>
  <w:abstractNum w:abstractNumId="68">
    <w:nsid w:val="77570C1C"/>
    <w:multiLevelType w:val="hybridMultilevel"/>
    <w:tmpl w:val="9F1436B2"/>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9">
    <w:nsid w:val="7CEC2CDA"/>
    <w:multiLevelType w:val="hybridMultilevel"/>
    <w:tmpl w:val="95F0BB0A"/>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0">
    <w:nsid w:val="7F1D5AD6"/>
    <w:multiLevelType w:val="hybridMultilevel"/>
    <w:tmpl w:val="22BCFF4E"/>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nsid w:val="7FD60359"/>
    <w:multiLevelType w:val="hybridMultilevel"/>
    <w:tmpl w:val="9C5873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2"/>
  </w:num>
  <w:num w:numId="2">
    <w:abstractNumId w:val="7"/>
  </w:num>
  <w:num w:numId="3">
    <w:abstractNumId w:val="57"/>
  </w:num>
  <w:num w:numId="4">
    <w:abstractNumId w:val="50"/>
  </w:num>
  <w:num w:numId="5">
    <w:abstractNumId w:val="58"/>
  </w:num>
  <w:num w:numId="6">
    <w:abstractNumId w:val="39"/>
  </w:num>
  <w:num w:numId="7">
    <w:abstractNumId w:val="17"/>
  </w:num>
  <w:num w:numId="8">
    <w:abstractNumId w:val="47"/>
  </w:num>
  <w:num w:numId="9">
    <w:abstractNumId w:val="4"/>
  </w:num>
  <w:num w:numId="10">
    <w:abstractNumId w:val="51"/>
  </w:num>
  <w:num w:numId="11">
    <w:abstractNumId w:val="54"/>
  </w:num>
  <w:num w:numId="12">
    <w:abstractNumId w:val="44"/>
  </w:num>
  <w:num w:numId="13">
    <w:abstractNumId w:val="69"/>
  </w:num>
  <w:num w:numId="14">
    <w:abstractNumId w:val="27"/>
  </w:num>
  <w:num w:numId="15">
    <w:abstractNumId w:val="12"/>
  </w:num>
  <w:num w:numId="16">
    <w:abstractNumId w:val="64"/>
  </w:num>
  <w:num w:numId="17">
    <w:abstractNumId w:val="26"/>
  </w:num>
  <w:num w:numId="18">
    <w:abstractNumId w:val="46"/>
  </w:num>
  <w:num w:numId="19">
    <w:abstractNumId w:val="52"/>
  </w:num>
  <w:num w:numId="20">
    <w:abstractNumId w:val="48"/>
  </w:num>
  <w:num w:numId="21">
    <w:abstractNumId w:val="6"/>
  </w:num>
  <w:num w:numId="22">
    <w:abstractNumId w:val="15"/>
  </w:num>
  <w:num w:numId="23">
    <w:abstractNumId w:val="25"/>
  </w:num>
  <w:num w:numId="24">
    <w:abstractNumId w:val="36"/>
  </w:num>
  <w:num w:numId="25">
    <w:abstractNumId w:val="16"/>
  </w:num>
  <w:num w:numId="26">
    <w:abstractNumId w:val="18"/>
  </w:num>
  <w:num w:numId="27">
    <w:abstractNumId w:val="11"/>
  </w:num>
  <w:num w:numId="28">
    <w:abstractNumId w:val="41"/>
  </w:num>
  <w:num w:numId="29">
    <w:abstractNumId w:val="30"/>
  </w:num>
  <w:num w:numId="30">
    <w:abstractNumId w:val="2"/>
  </w:num>
  <w:num w:numId="31">
    <w:abstractNumId w:val="38"/>
  </w:num>
  <w:num w:numId="32">
    <w:abstractNumId w:val="61"/>
  </w:num>
  <w:num w:numId="33">
    <w:abstractNumId w:val="33"/>
  </w:num>
  <w:num w:numId="34">
    <w:abstractNumId w:val="0"/>
  </w:num>
  <w:num w:numId="35">
    <w:abstractNumId w:val="9"/>
  </w:num>
  <w:num w:numId="36">
    <w:abstractNumId w:val="68"/>
  </w:num>
  <w:num w:numId="37">
    <w:abstractNumId w:val="3"/>
  </w:num>
  <w:num w:numId="38">
    <w:abstractNumId w:val="8"/>
  </w:num>
  <w:num w:numId="39">
    <w:abstractNumId w:val="43"/>
  </w:num>
  <w:num w:numId="40">
    <w:abstractNumId w:val="66"/>
  </w:num>
  <w:num w:numId="41">
    <w:abstractNumId w:val="40"/>
  </w:num>
  <w:num w:numId="42">
    <w:abstractNumId w:val="45"/>
  </w:num>
  <w:num w:numId="43">
    <w:abstractNumId w:val="60"/>
  </w:num>
  <w:num w:numId="44">
    <w:abstractNumId w:val="53"/>
  </w:num>
  <w:num w:numId="45">
    <w:abstractNumId w:val="49"/>
  </w:num>
  <w:num w:numId="46">
    <w:abstractNumId w:val="10"/>
  </w:num>
  <w:num w:numId="47">
    <w:abstractNumId w:val="70"/>
  </w:num>
  <w:num w:numId="48">
    <w:abstractNumId w:val="71"/>
  </w:num>
  <w:num w:numId="49">
    <w:abstractNumId w:val="31"/>
  </w:num>
  <w:num w:numId="50">
    <w:abstractNumId w:val="56"/>
  </w:num>
  <w:num w:numId="51">
    <w:abstractNumId w:val="63"/>
  </w:num>
  <w:num w:numId="52">
    <w:abstractNumId w:val="59"/>
  </w:num>
  <w:num w:numId="53">
    <w:abstractNumId w:val="42"/>
  </w:num>
  <w:num w:numId="54">
    <w:abstractNumId w:val="62"/>
  </w:num>
  <w:num w:numId="55">
    <w:abstractNumId w:val="35"/>
  </w:num>
  <w:num w:numId="56">
    <w:abstractNumId w:val="65"/>
  </w:num>
  <w:num w:numId="57">
    <w:abstractNumId w:val="20"/>
  </w:num>
  <w:num w:numId="58">
    <w:abstractNumId w:val="34"/>
  </w:num>
  <w:num w:numId="59">
    <w:abstractNumId w:val="24"/>
  </w:num>
  <w:num w:numId="60">
    <w:abstractNumId w:val="23"/>
  </w:num>
  <w:num w:numId="61">
    <w:abstractNumId w:val="14"/>
  </w:num>
  <w:num w:numId="62">
    <w:abstractNumId w:val="37"/>
  </w:num>
  <w:num w:numId="63">
    <w:abstractNumId w:val="55"/>
  </w:num>
  <w:num w:numId="64">
    <w:abstractNumId w:val="19"/>
  </w:num>
  <w:num w:numId="65">
    <w:abstractNumId w:val="1"/>
  </w:num>
  <w:num w:numId="66">
    <w:abstractNumId w:val="32"/>
  </w:num>
  <w:num w:numId="67">
    <w:abstractNumId w:val="21"/>
  </w:num>
  <w:num w:numId="68">
    <w:abstractNumId w:val="13"/>
  </w:num>
  <w:num w:numId="69">
    <w:abstractNumId w:val="5"/>
  </w:num>
  <w:num w:numId="70">
    <w:abstractNumId w:val="29"/>
  </w:num>
  <w:num w:numId="71">
    <w:abstractNumId w:val="67"/>
  </w:num>
  <w:num w:numId="72">
    <w:abstractNumId w:val="2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FB"/>
    <w:rsid w:val="0000018C"/>
    <w:rsid w:val="00000E8A"/>
    <w:rsid w:val="00002629"/>
    <w:rsid w:val="00002EB3"/>
    <w:rsid w:val="00003FF5"/>
    <w:rsid w:val="000040A1"/>
    <w:rsid w:val="00004E12"/>
    <w:rsid w:val="00005D61"/>
    <w:rsid w:val="000071B8"/>
    <w:rsid w:val="00010D25"/>
    <w:rsid w:val="00011411"/>
    <w:rsid w:val="000125E9"/>
    <w:rsid w:val="000125FB"/>
    <w:rsid w:val="000130EC"/>
    <w:rsid w:val="00014312"/>
    <w:rsid w:val="00014E34"/>
    <w:rsid w:val="00014F27"/>
    <w:rsid w:val="00015897"/>
    <w:rsid w:val="00016883"/>
    <w:rsid w:val="00017B2C"/>
    <w:rsid w:val="000205A1"/>
    <w:rsid w:val="0002064D"/>
    <w:rsid w:val="00022558"/>
    <w:rsid w:val="00022742"/>
    <w:rsid w:val="00022D0C"/>
    <w:rsid w:val="00024560"/>
    <w:rsid w:val="000255B8"/>
    <w:rsid w:val="00025C39"/>
    <w:rsid w:val="000278BE"/>
    <w:rsid w:val="000279FA"/>
    <w:rsid w:val="00030D35"/>
    <w:rsid w:val="0003162B"/>
    <w:rsid w:val="00031C00"/>
    <w:rsid w:val="00032298"/>
    <w:rsid w:val="0003232C"/>
    <w:rsid w:val="000331E2"/>
    <w:rsid w:val="00033D88"/>
    <w:rsid w:val="00034B34"/>
    <w:rsid w:val="00035BD9"/>
    <w:rsid w:val="00035CF6"/>
    <w:rsid w:val="00036385"/>
    <w:rsid w:val="000370A5"/>
    <w:rsid w:val="0003722A"/>
    <w:rsid w:val="0003760C"/>
    <w:rsid w:val="000405F5"/>
    <w:rsid w:val="000417B5"/>
    <w:rsid w:val="000418FC"/>
    <w:rsid w:val="00043878"/>
    <w:rsid w:val="000442AB"/>
    <w:rsid w:val="00044A34"/>
    <w:rsid w:val="000502C1"/>
    <w:rsid w:val="000503BB"/>
    <w:rsid w:val="0005074A"/>
    <w:rsid w:val="00052665"/>
    <w:rsid w:val="000529F3"/>
    <w:rsid w:val="00053077"/>
    <w:rsid w:val="000556BD"/>
    <w:rsid w:val="00056452"/>
    <w:rsid w:val="00056EA5"/>
    <w:rsid w:val="00056FBF"/>
    <w:rsid w:val="000578F1"/>
    <w:rsid w:val="00060439"/>
    <w:rsid w:val="00061820"/>
    <w:rsid w:val="00062443"/>
    <w:rsid w:val="000633CB"/>
    <w:rsid w:val="00064699"/>
    <w:rsid w:val="00070840"/>
    <w:rsid w:val="00073B0C"/>
    <w:rsid w:val="000749D6"/>
    <w:rsid w:val="00074A8B"/>
    <w:rsid w:val="00074BFE"/>
    <w:rsid w:val="00074E21"/>
    <w:rsid w:val="00074E51"/>
    <w:rsid w:val="00074ED7"/>
    <w:rsid w:val="0007591B"/>
    <w:rsid w:val="00076A7A"/>
    <w:rsid w:val="00077FA0"/>
    <w:rsid w:val="00081666"/>
    <w:rsid w:val="000839BC"/>
    <w:rsid w:val="000844CC"/>
    <w:rsid w:val="00084699"/>
    <w:rsid w:val="00084D19"/>
    <w:rsid w:val="000865C7"/>
    <w:rsid w:val="00086B7F"/>
    <w:rsid w:val="00086D07"/>
    <w:rsid w:val="00086E4E"/>
    <w:rsid w:val="0009009B"/>
    <w:rsid w:val="00090F67"/>
    <w:rsid w:val="00093F53"/>
    <w:rsid w:val="00096D8A"/>
    <w:rsid w:val="000975D9"/>
    <w:rsid w:val="00097933"/>
    <w:rsid w:val="000A012B"/>
    <w:rsid w:val="000A037F"/>
    <w:rsid w:val="000A1708"/>
    <w:rsid w:val="000A347E"/>
    <w:rsid w:val="000A3CDF"/>
    <w:rsid w:val="000A430B"/>
    <w:rsid w:val="000A4B71"/>
    <w:rsid w:val="000A4F28"/>
    <w:rsid w:val="000A6F2B"/>
    <w:rsid w:val="000A7E71"/>
    <w:rsid w:val="000B0AEE"/>
    <w:rsid w:val="000B1B67"/>
    <w:rsid w:val="000B1BF2"/>
    <w:rsid w:val="000B3E3F"/>
    <w:rsid w:val="000B53B5"/>
    <w:rsid w:val="000B667D"/>
    <w:rsid w:val="000B6A4B"/>
    <w:rsid w:val="000B7F89"/>
    <w:rsid w:val="000C1761"/>
    <w:rsid w:val="000C1E68"/>
    <w:rsid w:val="000C27DE"/>
    <w:rsid w:val="000C2810"/>
    <w:rsid w:val="000C3050"/>
    <w:rsid w:val="000C39D3"/>
    <w:rsid w:val="000C5818"/>
    <w:rsid w:val="000C5B62"/>
    <w:rsid w:val="000D1BAB"/>
    <w:rsid w:val="000D1E73"/>
    <w:rsid w:val="000D27DA"/>
    <w:rsid w:val="000D2E64"/>
    <w:rsid w:val="000D308E"/>
    <w:rsid w:val="000D37EF"/>
    <w:rsid w:val="000D3A42"/>
    <w:rsid w:val="000D3E0C"/>
    <w:rsid w:val="000D47C8"/>
    <w:rsid w:val="000D6900"/>
    <w:rsid w:val="000D6C98"/>
    <w:rsid w:val="000D6DDF"/>
    <w:rsid w:val="000D6ECF"/>
    <w:rsid w:val="000D7CD2"/>
    <w:rsid w:val="000D7F97"/>
    <w:rsid w:val="000E116F"/>
    <w:rsid w:val="000E17BC"/>
    <w:rsid w:val="000E190B"/>
    <w:rsid w:val="000E2ED3"/>
    <w:rsid w:val="000E306F"/>
    <w:rsid w:val="000E4129"/>
    <w:rsid w:val="000E51FA"/>
    <w:rsid w:val="000E57CA"/>
    <w:rsid w:val="000E70C7"/>
    <w:rsid w:val="000E79FA"/>
    <w:rsid w:val="000F1115"/>
    <w:rsid w:val="000F117F"/>
    <w:rsid w:val="000F24AA"/>
    <w:rsid w:val="000F2940"/>
    <w:rsid w:val="000F3D86"/>
    <w:rsid w:val="000F54F3"/>
    <w:rsid w:val="000F710B"/>
    <w:rsid w:val="000F7FD6"/>
    <w:rsid w:val="001012B5"/>
    <w:rsid w:val="00101A74"/>
    <w:rsid w:val="00102647"/>
    <w:rsid w:val="00102ADE"/>
    <w:rsid w:val="0010317D"/>
    <w:rsid w:val="001043D8"/>
    <w:rsid w:val="00110692"/>
    <w:rsid w:val="00111DFB"/>
    <w:rsid w:val="0011313B"/>
    <w:rsid w:val="00114776"/>
    <w:rsid w:val="001149B3"/>
    <w:rsid w:val="00114FA6"/>
    <w:rsid w:val="00115E06"/>
    <w:rsid w:val="0012107C"/>
    <w:rsid w:val="00122939"/>
    <w:rsid w:val="00122B16"/>
    <w:rsid w:val="00123D86"/>
    <w:rsid w:val="00124343"/>
    <w:rsid w:val="00125026"/>
    <w:rsid w:val="00126900"/>
    <w:rsid w:val="001270F4"/>
    <w:rsid w:val="00127B06"/>
    <w:rsid w:val="00127C2B"/>
    <w:rsid w:val="001334DE"/>
    <w:rsid w:val="001358A4"/>
    <w:rsid w:val="00136050"/>
    <w:rsid w:val="001362C4"/>
    <w:rsid w:val="00137ED5"/>
    <w:rsid w:val="00140AEC"/>
    <w:rsid w:val="001413F9"/>
    <w:rsid w:val="00141A2E"/>
    <w:rsid w:val="00142AD2"/>
    <w:rsid w:val="00142B9E"/>
    <w:rsid w:val="00143E7F"/>
    <w:rsid w:val="00144D5B"/>
    <w:rsid w:val="00146512"/>
    <w:rsid w:val="00147338"/>
    <w:rsid w:val="00150E19"/>
    <w:rsid w:val="00151DC3"/>
    <w:rsid w:val="00152516"/>
    <w:rsid w:val="00152625"/>
    <w:rsid w:val="00153C07"/>
    <w:rsid w:val="00155E74"/>
    <w:rsid w:val="00156B17"/>
    <w:rsid w:val="0016006A"/>
    <w:rsid w:val="00160C80"/>
    <w:rsid w:val="00162C60"/>
    <w:rsid w:val="00163163"/>
    <w:rsid w:val="00163C9A"/>
    <w:rsid w:val="00166234"/>
    <w:rsid w:val="001665A6"/>
    <w:rsid w:val="00166F0C"/>
    <w:rsid w:val="00170FF1"/>
    <w:rsid w:val="00171AE2"/>
    <w:rsid w:val="001731F3"/>
    <w:rsid w:val="001734C7"/>
    <w:rsid w:val="0017487F"/>
    <w:rsid w:val="00175C41"/>
    <w:rsid w:val="001761DD"/>
    <w:rsid w:val="00176D10"/>
    <w:rsid w:val="001776FE"/>
    <w:rsid w:val="00177838"/>
    <w:rsid w:val="00177BDB"/>
    <w:rsid w:val="001802EB"/>
    <w:rsid w:val="00180E6E"/>
    <w:rsid w:val="00180F8B"/>
    <w:rsid w:val="001815EF"/>
    <w:rsid w:val="00182051"/>
    <w:rsid w:val="00182D8F"/>
    <w:rsid w:val="00183803"/>
    <w:rsid w:val="0018445E"/>
    <w:rsid w:val="00187975"/>
    <w:rsid w:val="00190951"/>
    <w:rsid w:val="00190B22"/>
    <w:rsid w:val="00190D02"/>
    <w:rsid w:val="00191708"/>
    <w:rsid w:val="001922FA"/>
    <w:rsid w:val="0019267C"/>
    <w:rsid w:val="00192CB1"/>
    <w:rsid w:val="0019358A"/>
    <w:rsid w:val="00193E93"/>
    <w:rsid w:val="00194DBF"/>
    <w:rsid w:val="00196F67"/>
    <w:rsid w:val="00197382"/>
    <w:rsid w:val="001A12AF"/>
    <w:rsid w:val="001A2137"/>
    <w:rsid w:val="001A2AD0"/>
    <w:rsid w:val="001A7433"/>
    <w:rsid w:val="001A74A7"/>
    <w:rsid w:val="001A7D94"/>
    <w:rsid w:val="001B11FC"/>
    <w:rsid w:val="001B28BC"/>
    <w:rsid w:val="001B54C1"/>
    <w:rsid w:val="001B60A9"/>
    <w:rsid w:val="001B6DFD"/>
    <w:rsid w:val="001B73F7"/>
    <w:rsid w:val="001C0136"/>
    <w:rsid w:val="001C047D"/>
    <w:rsid w:val="001C1586"/>
    <w:rsid w:val="001C2A74"/>
    <w:rsid w:val="001C3428"/>
    <w:rsid w:val="001C39B2"/>
    <w:rsid w:val="001C4A8A"/>
    <w:rsid w:val="001C4BAC"/>
    <w:rsid w:val="001C4C2B"/>
    <w:rsid w:val="001C5870"/>
    <w:rsid w:val="001C5F8A"/>
    <w:rsid w:val="001C73EF"/>
    <w:rsid w:val="001D0257"/>
    <w:rsid w:val="001D19C9"/>
    <w:rsid w:val="001D47CE"/>
    <w:rsid w:val="001D5DA8"/>
    <w:rsid w:val="001D77D6"/>
    <w:rsid w:val="001D7BE8"/>
    <w:rsid w:val="001E0A57"/>
    <w:rsid w:val="001E2C7C"/>
    <w:rsid w:val="001E3B97"/>
    <w:rsid w:val="001E6E81"/>
    <w:rsid w:val="001E72A4"/>
    <w:rsid w:val="001F02D9"/>
    <w:rsid w:val="001F05E5"/>
    <w:rsid w:val="001F3E7C"/>
    <w:rsid w:val="001F4F4B"/>
    <w:rsid w:val="001F5B7E"/>
    <w:rsid w:val="001F75B3"/>
    <w:rsid w:val="00200D8A"/>
    <w:rsid w:val="002041B0"/>
    <w:rsid w:val="002052DF"/>
    <w:rsid w:val="00206C7C"/>
    <w:rsid w:val="00211A07"/>
    <w:rsid w:val="00211EA1"/>
    <w:rsid w:val="00213790"/>
    <w:rsid w:val="00213FA5"/>
    <w:rsid w:val="00215FFC"/>
    <w:rsid w:val="00216A94"/>
    <w:rsid w:val="00217F62"/>
    <w:rsid w:val="002208AF"/>
    <w:rsid w:val="00220FF6"/>
    <w:rsid w:val="002227E6"/>
    <w:rsid w:val="00223BA9"/>
    <w:rsid w:val="00224CAD"/>
    <w:rsid w:val="00224E5F"/>
    <w:rsid w:val="0022575B"/>
    <w:rsid w:val="00226867"/>
    <w:rsid w:val="0023048A"/>
    <w:rsid w:val="00230B84"/>
    <w:rsid w:val="00240594"/>
    <w:rsid w:val="0024068C"/>
    <w:rsid w:val="00247282"/>
    <w:rsid w:val="0025032A"/>
    <w:rsid w:val="00250EE8"/>
    <w:rsid w:val="00251638"/>
    <w:rsid w:val="002519F1"/>
    <w:rsid w:val="00252423"/>
    <w:rsid w:val="0025313C"/>
    <w:rsid w:val="00253669"/>
    <w:rsid w:val="00253E49"/>
    <w:rsid w:val="00254A16"/>
    <w:rsid w:val="002555C3"/>
    <w:rsid w:val="00257324"/>
    <w:rsid w:val="0026040B"/>
    <w:rsid w:val="0026288F"/>
    <w:rsid w:val="00262B83"/>
    <w:rsid w:val="00265637"/>
    <w:rsid w:val="00266468"/>
    <w:rsid w:val="0027451A"/>
    <w:rsid w:val="00275BF5"/>
    <w:rsid w:val="00277270"/>
    <w:rsid w:val="00277479"/>
    <w:rsid w:val="00277DFE"/>
    <w:rsid w:val="00281AE6"/>
    <w:rsid w:val="00284B21"/>
    <w:rsid w:val="00285965"/>
    <w:rsid w:val="00286897"/>
    <w:rsid w:val="00287270"/>
    <w:rsid w:val="002904B1"/>
    <w:rsid w:val="00290727"/>
    <w:rsid w:val="002910E3"/>
    <w:rsid w:val="00291A5C"/>
    <w:rsid w:val="002920DA"/>
    <w:rsid w:val="00292911"/>
    <w:rsid w:val="00292A98"/>
    <w:rsid w:val="00292C6A"/>
    <w:rsid w:val="002934B6"/>
    <w:rsid w:val="00294B0A"/>
    <w:rsid w:val="00295BF6"/>
    <w:rsid w:val="002970F6"/>
    <w:rsid w:val="002A31BF"/>
    <w:rsid w:val="002A48E0"/>
    <w:rsid w:val="002A491E"/>
    <w:rsid w:val="002A4F51"/>
    <w:rsid w:val="002A538B"/>
    <w:rsid w:val="002A6500"/>
    <w:rsid w:val="002A765C"/>
    <w:rsid w:val="002B1FD9"/>
    <w:rsid w:val="002B23D8"/>
    <w:rsid w:val="002B3321"/>
    <w:rsid w:val="002B3DA3"/>
    <w:rsid w:val="002B5DFF"/>
    <w:rsid w:val="002B68B3"/>
    <w:rsid w:val="002B6C24"/>
    <w:rsid w:val="002B7374"/>
    <w:rsid w:val="002C1B19"/>
    <w:rsid w:val="002C2E22"/>
    <w:rsid w:val="002C3099"/>
    <w:rsid w:val="002C3621"/>
    <w:rsid w:val="002C4F3B"/>
    <w:rsid w:val="002C623B"/>
    <w:rsid w:val="002C652D"/>
    <w:rsid w:val="002C703D"/>
    <w:rsid w:val="002C75E8"/>
    <w:rsid w:val="002C7765"/>
    <w:rsid w:val="002C79FF"/>
    <w:rsid w:val="002D1015"/>
    <w:rsid w:val="002D36F1"/>
    <w:rsid w:val="002E0D6F"/>
    <w:rsid w:val="002E530C"/>
    <w:rsid w:val="002E691D"/>
    <w:rsid w:val="002F1316"/>
    <w:rsid w:val="002F27CB"/>
    <w:rsid w:val="002F307A"/>
    <w:rsid w:val="002F376D"/>
    <w:rsid w:val="002F3D59"/>
    <w:rsid w:val="002F469A"/>
    <w:rsid w:val="002F4D2F"/>
    <w:rsid w:val="002F61A8"/>
    <w:rsid w:val="002F6D36"/>
    <w:rsid w:val="002F6DBC"/>
    <w:rsid w:val="002F7679"/>
    <w:rsid w:val="00300DCA"/>
    <w:rsid w:val="00302ED4"/>
    <w:rsid w:val="003032C9"/>
    <w:rsid w:val="00303F32"/>
    <w:rsid w:val="003043F4"/>
    <w:rsid w:val="003077AF"/>
    <w:rsid w:val="0031146E"/>
    <w:rsid w:val="00311F93"/>
    <w:rsid w:val="003121FB"/>
    <w:rsid w:val="003139C8"/>
    <w:rsid w:val="00314EA3"/>
    <w:rsid w:val="0031552F"/>
    <w:rsid w:val="00315592"/>
    <w:rsid w:val="00317488"/>
    <w:rsid w:val="0032296A"/>
    <w:rsid w:val="00323B74"/>
    <w:rsid w:val="003251BA"/>
    <w:rsid w:val="0032542B"/>
    <w:rsid w:val="003268B4"/>
    <w:rsid w:val="00326BA0"/>
    <w:rsid w:val="00331DF4"/>
    <w:rsid w:val="00332220"/>
    <w:rsid w:val="0033255A"/>
    <w:rsid w:val="003403A6"/>
    <w:rsid w:val="00342A14"/>
    <w:rsid w:val="0034489D"/>
    <w:rsid w:val="00344DBC"/>
    <w:rsid w:val="00346A23"/>
    <w:rsid w:val="00347965"/>
    <w:rsid w:val="00347EE7"/>
    <w:rsid w:val="00351645"/>
    <w:rsid w:val="003534BA"/>
    <w:rsid w:val="0035417F"/>
    <w:rsid w:val="00354C90"/>
    <w:rsid w:val="00355445"/>
    <w:rsid w:val="00360013"/>
    <w:rsid w:val="00362922"/>
    <w:rsid w:val="0036298B"/>
    <w:rsid w:val="0036344C"/>
    <w:rsid w:val="003634EE"/>
    <w:rsid w:val="00364191"/>
    <w:rsid w:val="0036540F"/>
    <w:rsid w:val="0036587A"/>
    <w:rsid w:val="003672A6"/>
    <w:rsid w:val="00367541"/>
    <w:rsid w:val="00371F39"/>
    <w:rsid w:val="003730A7"/>
    <w:rsid w:val="00373243"/>
    <w:rsid w:val="003734B9"/>
    <w:rsid w:val="00374066"/>
    <w:rsid w:val="00374E59"/>
    <w:rsid w:val="00375362"/>
    <w:rsid w:val="0037552D"/>
    <w:rsid w:val="00376EA3"/>
    <w:rsid w:val="003810F6"/>
    <w:rsid w:val="00382FA4"/>
    <w:rsid w:val="00385BC4"/>
    <w:rsid w:val="00386633"/>
    <w:rsid w:val="003900EA"/>
    <w:rsid w:val="0039190C"/>
    <w:rsid w:val="00391B27"/>
    <w:rsid w:val="00392065"/>
    <w:rsid w:val="0039245E"/>
    <w:rsid w:val="003930CA"/>
    <w:rsid w:val="0039407A"/>
    <w:rsid w:val="003945C9"/>
    <w:rsid w:val="003951A3"/>
    <w:rsid w:val="00395E63"/>
    <w:rsid w:val="00397CF9"/>
    <w:rsid w:val="003A1C10"/>
    <w:rsid w:val="003A2442"/>
    <w:rsid w:val="003A3C09"/>
    <w:rsid w:val="003A4340"/>
    <w:rsid w:val="003A5471"/>
    <w:rsid w:val="003A7DEE"/>
    <w:rsid w:val="003B0806"/>
    <w:rsid w:val="003B13F4"/>
    <w:rsid w:val="003B1CFB"/>
    <w:rsid w:val="003B2684"/>
    <w:rsid w:val="003B594D"/>
    <w:rsid w:val="003B6631"/>
    <w:rsid w:val="003B72C8"/>
    <w:rsid w:val="003B78B0"/>
    <w:rsid w:val="003C0A3A"/>
    <w:rsid w:val="003C15B1"/>
    <w:rsid w:val="003C26B9"/>
    <w:rsid w:val="003C2BB6"/>
    <w:rsid w:val="003C2C4E"/>
    <w:rsid w:val="003C2C5F"/>
    <w:rsid w:val="003C32CF"/>
    <w:rsid w:val="003C4761"/>
    <w:rsid w:val="003C4FDE"/>
    <w:rsid w:val="003C5CAD"/>
    <w:rsid w:val="003D05DD"/>
    <w:rsid w:val="003D18EC"/>
    <w:rsid w:val="003D2517"/>
    <w:rsid w:val="003D259B"/>
    <w:rsid w:val="003D27DF"/>
    <w:rsid w:val="003D4C3C"/>
    <w:rsid w:val="003D6E01"/>
    <w:rsid w:val="003D6E61"/>
    <w:rsid w:val="003E0201"/>
    <w:rsid w:val="003E087E"/>
    <w:rsid w:val="003E13F9"/>
    <w:rsid w:val="003E1E83"/>
    <w:rsid w:val="003E2676"/>
    <w:rsid w:val="003E2D53"/>
    <w:rsid w:val="003E35A9"/>
    <w:rsid w:val="003E3916"/>
    <w:rsid w:val="003E5C01"/>
    <w:rsid w:val="003E7CE2"/>
    <w:rsid w:val="003F1CDC"/>
    <w:rsid w:val="003F1E0B"/>
    <w:rsid w:val="003F1FE5"/>
    <w:rsid w:val="003F2B09"/>
    <w:rsid w:val="003F2CF8"/>
    <w:rsid w:val="003F3803"/>
    <w:rsid w:val="003F38D4"/>
    <w:rsid w:val="003F3EC6"/>
    <w:rsid w:val="003F4A27"/>
    <w:rsid w:val="003F5228"/>
    <w:rsid w:val="003F5EB1"/>
    <w:rsid w:val="003F6644"/>
    <w:rsid w:val="003F6CCE"/>
    <w:rsid w:val="00400169"/>
    <w:rsid w:val="00402459"/>
    <w:rsid w:val="004028E9"/>
    <w:rsid w:val="00403119"/>
    <w:rsid w:val="00404A28"/>
    <w:rsid w:val="00404F03"/>
    <w:rsid w:val="00405EC4"/>
    <w:rsid w:val="004064A1"/>
    <w:rsid w:val="00406658"/>
    <w:rsid w:val="00407489"/>
    <w:rsid w:val="00407E02"/>
    <w:rsid w:val="00410F1C"/>
    <w:rsid w:val="0041119B"/>
    <w:rsid w:val="00411EDF"/>
    <w:rsid w:val="00412364"/>
    <w:rsid w:val="004128C7"/>
    <w:rsid w:val="00413EA8"/>
    <w:rsid w:val="004149F0"/>
    <w:rsid w:val="00415828"/>
    <w:rsid w:val="00415876"/>
    <w:rsid w:val="00415BAB"/>
    <w:rsid w:val="00415F17"/>
    <w:rsid w:val="00420A4D"/>
    <w:rsid w:val="00420B3A"/>
    <w:rsid w:val="004222A5"/>
    <w:rsid w:val="00423A68"/>
    <w:rsid w:val="00424C48"/>
    <w:rsid w:val="004254B8"/>
    <w:rsid w:val="0042569A"/>
    <w:rsid w:val="004269C6"/>
    <w:rsid w:val="00427CC5"/>
    <w:rsid w:val="00427F97"/>
    <w:rsid w:val="004313C9"/>
    <w:rsid w:val="00432141"/>
    <w:rsid w:val="00433729"/>
    <w:rsid w:val="004348A4"/>
    <w:rsid w:val="00435214"/>
    <w:rsid w:val="004364DB"/>
    <w:rsid w:val="00436B7B"/>
    <w:rsid w:val="00437B12"/>
    <w:rsid w:val="0044063A"/>
    <w:rsid w:val="0044076A"/>
    <w:rsid w:val="00441CA4"/>
    <w:rsid w:val="00443B2C"/>
    <w:rsid w:val="00446971"/>
    <w:rsid w:val="0045151C"/>
    <w:rsid w:val="00451569"/>
    <w:rsid w:val="00455A16"/>
    <w:rsid w:val="00455D59"/>
    <w:rsid w:val="00457146"/>
    <w:rsid w:val="00457842"/>
    <w:rsid w:val="00457AC3"/>
    <w:rsid w:val="00457DB0"/>
    <w:rsid w:val="004603FE"/>
    <w:rsid w:val="0046051B"/>
    <w:rsid w:val="00460803"/>
    <w:rsid w:val="00461142"/>
    <w:rsid w:val="0046207D"/>
    <w:rsid w:val="00462AA0"/>
    <w:rsid w:val="00465628"/>
    <w:rsid w:val="00465FE8"/>
    <w:rsid w:val="00466534"/>
    <w:rsid w:val="00466C48"/>
    <w:rsid w:val="0046743E"/>
    <w:rsid w:val="004679A0"/>
    <w:rsid w:val="0047050C"/>
    <w:rsid w:val="00471DFD"/>
    <w:rsid w:val="00475A96"/>
    <w:rsid w:val="004766FA"/>
    <w:rsid w:val="0047688A"/>
    <w:rsid w:val="00476AB3"/>
    <w:rsid w:val="004770E8"/>
    <w:rsid w:val="00477A55"/>
    <w:rsid w:val="00480D6D"/>
    <w:rsid w:val="004814C9"/>
    <w:rsid w:val="00482C42"/>
    <w:rsid w:val="00483E15"/>
    <w:rsid w:val="0048568A"/>
    <w:rsid w:val="0048591F"/>
    <w:rsid w:val="00485EBB"/>
    <w:rsid w:val="00490C64"/>
    <w:rsid w:val="00492788"/>
    <w:rsid w:val="00493191"/>
    <w:rsid w:val="004951B7"/>
    <w:rsid w:val="00495ED4"/>
    <w:rsid w:val="00496048"/>
    <w:rsid w:val="00496799"/>
    <w:rsid w:val="004970A2"/>
    <w:rsid w:val="0049792A"/>
    <w:rsid w:val="004A03A2"/>
    <w:rsid w:val="004A153F"/>
    <w:rsid w:val="004A18E3"/>
    <w:rsid w:val="004A1E2E"/>
    <w:rsid w:val="004A1EB7"/>
    <w:rsid w:val="004A2F9B"/>
    <w:rsid w:val="004A34F6"/>
    <w:rsid w:val="004A48F3"/>
    <w:rsid w:val="004A579B"/>
    <w:rsid w:val="004A5EA9"/>
    <w:rsid w:val="004A7BD0"/>
    <w:rsid w:val="004B15A4"/>
    <w:rsid w:val="004B3528"/>
    <w:rsid w:val="004B391A"/>
    <w:rsid w:val="004B3C83"/>
    <w:rsid w:val="004B4DCC"/>
    <w:rsid w:val="004B5065"/>
    <w:rsid w:val="004B51B9"/>
    <w:rsid w:val="004B522A"/>
    <w:rsid w:val="004B640A"/>
    <w:rsid w:val="004B7AFC"/>
    <w:rsid w:val="004C0780"/>
    <w:rsid w:val="004C1E47"/>
    <w:rsid w:val="004C2BFD"/>
    <w:rsid w:val="004C468A"/>
    <w:rsid w:val="004C5E6D"/>
    <w:rsid w:val="004C61D2"/>
    <w:rsid w:val="004D0710"/>
    <w:rsid w:val="004D071D"/>
    <w:rsid w:val="004D1BB6"/>
    <w:rsid w:val="004D305C"/>
    <w:rsid w:val="004D3453"/>
    <w:rsid w:val="004D703C"/>
    <w:rsid w:val="004D795B"/>
    <w:rsid w:val="004D7BA6"/>
    <w:rsid w:val="004E04F6"/>
    <w:rsid w:val="004E0F6D"/>
    <w:rsid w:val="004E1507"/>
    <w:rsid w:val="004E1572"/>
    <w:rsid w:val="004E2F9B"/>
    <w:rsid w:val="004E3BA3"/>
    <w:rsid w:val="004E4B45"/>
    <w:rsid w:val="004E521E"/>
    <w:rsid w:val="004E7D92"/>
    <w:rsid w:val="004F09A2"/>
    <w:rsid w:val="004F155E"/>
    <w:rsid w:val="004F2F47"/>
    <w:rsid w:val="004F475C"/>
    <w:rsid w:val="004F61D3"/>
    <w:rsid w:val="004F6C30"/>
    <w:rsid w:val="004F75FE"/>
    <w:rsid w:val="0050152C"/>
    <w:rsid w:val="00501E02"/>
    <w:rsid w:val="00502FC3"/>
    <w:rsid w:val="00503C54"/>
    <w:rsid w:val="0050545B"/>
    <w:rsid w:val="00505544"/>
    <w:rsid w:val="00505CF5"/>
    <w:rsid w:val="00506803"/>
    <w:rsid w:val="00506A0B"/>
    <w:rsid w:val="0051040E"/>
    <w:rsid w:val="00510913"/>
    <w:rsid w:val="005121A4"/>
    <w:rsid w:val="005141AD"/>
    <w:rsid w:val="00514A73"/>
    <w:rsid w:val="00515094"/>
    <w:rsid w:val="00515FC1"/>
    <w:rsid w:val="00516048"/>
    <w:rsid w:val="0052020D"/>
    <w:rsid w:val="00520DC3"/>
    <w:rsid w:val="005215B4"/>
    <w:rsid w:val="005216F9"/>
    <w:rsid w:val="005228D7"/>
    <w:rsid w:val="005228D9"/>
    <w:rsid w:val="00526363"/>
    <w:rsid w:val="00526613"/>
    <w:rsid w:val="00533043"/>
    <w:rsid w:val="0053322A"/>
    <w:rsid w:val="0053363C"/>
    <w:rsid w:val="005346E9"/>
    <w:rsid w:val="005360AF"/>
    <w:rsid w:val="005377F7"/>
    <w:rsid w:val="00537AA1"/>
    <w:rsid w:val="00540171"/>
    <w:rsid w:val="0054067B"/>
    <w:rsid w:val="005413A6"/>
    <w:rsid w:val="00543C91"/>
    <w:rsid w:val="00543DE0"/>
    <w:rsid w:val="0054527A"/>
    <w:rsid w:val="00547BA8"/>
    <w:rsid w:val="005500D7"/>
    <w:rsid w:val="00550969"/>
    <w:rsid w:val="005513FD"/>
    <w:rsid w:val="005517F4"/>
    <w:rsid w:val="0055214D"/>
    <w:rsid w:val="005548F5"/>
    <w:rsid w:val="00554C0F"/>
    <w:rsid w:val="00556785"/>
    <w:rsid w:val="005637AE"/>
    <w:rsid w:val="00563C8E"/>
    <w:rsid w:val="005640F7"/>
    <w:rsid w:val="0056486C"/>
    <w:rsid w:val="00565BCF"/>
    <w:rsid w:val="005662AC"/>
    <w:rsid w:val="00566CEE"/>
    <w:rsid w:val="005675A5"/>
    <w:rsid w:val="00571003"/>
    <w:rsid w:val="00571B6E"/>
    <w:rsid w:val="00571C5E"/>
    <w:rsid w:val="00572F12"/>
    <w:rsid w:val="00573903"/>
    <w:rsid w:val="00573C93"/>
    <w:rsid w:val="00573DE6"/>
    <w:rsid w:val="00574955"/>
    <w:rsid w:val="00575282"/>
    <w:rsid w:val="00575712"/>
    <w:rsid w:val="00575E8C"/>
    <w:rsid w:val="005762A6"/>
    <w:rsid w:val="005762AC"/>
    <w:rsid w:val="00576EBF"/>
    <w:rsid w:val="00577439"/>
    <w:rsid w:val="00577454"/>
    <w:rsid w:val="005800AC"/>
    <w:rsid w:val="00580DBA"/>
    <w:rsid w:val="00580FEF"/>
    <w:rsid w:val="00581BA1"/>
    <w:rsid w:val="00581E51"/>
    <w:rsid w:val="00583561"/>
    <w:rsid w:val="00583C32"/>
    <w:rsid w:val="005843C1"/>
    <w:rsid w:val="00585498"/>
    <w:rsid w:val="0058713B"/>
    <w:rsid w:val="005871BF"/>
    <w:rsid w:val="0058773D"/>
    <w:rsid w:val="005879D1"/>
    <w:rsid w:val="0059169E"/>
    <w:rsid w:val="0059231B"/>
    <w:rsid w:val="00592EA9"/>
    <w:rsid w:val="00593820"/>
    <w:rsid w:val="00593D91"/>
    <w:rsid w:val="00595E23"/>
    <w:rsid w:val="0059643B"/>
    <w:rsid w:val="00596C0B"/>
    <w:rsid w:val="005A0644"/>
    <w:rsid w:val="005A1EA6"/>
    <w:rsid w:val="005A2293"/>
    <w:rsid w:val="005A5325"/>
    <w:rsid w:val="005A58C6"/>
    <w:rsid w:val="005A62B7"/>
    <w:rsid w:val="005A710C"/>
    <w:rsid w:val="005B0C06"/>
    <w:rsid w:val="005B0E71"/>
    <w:rsid w:val="005B0FA5"/>
    <w:rsid w:val="005B3E57"/>
    <w:rsid w:val="005B4601"/>
    <w:rsid w:val="005B488C"/>
    <w:rsid w:val="005B5060"/>
    <w:rsid w:val="005B5299"/>
    <w:rsid w:val="005B6282"/>
    <w:rsid w:val="005B70B6"/>
    <w:rsid w:val="005B7904"/>
    <w:rsid w:val="005C07AA"/>
    <w:rsid w:val="005C0C1E"/>
    <w:rsid w:val="005C101F"/>
    <w:rsid w:val="005C1771"/>
    <w:rsid w:val="005C4A24"/>
    <w:rsid w:val="005C5C4D"/>
    <w:rsid w:val="005C69DB"/>
    <w:rsid w:val="005D2FE9"/>
    <w:rsid w:val="005D315B"/>
    <w:rsid w:val="005D34D7"/>
    <w:rsid w:val="005D5E97"/>
    <w:rsid w:val="005E05C5"/>
    <w:rsid w:val="005E0E2B"/>
    <w:rsid w:val="005E334A"/>
    <w:rsid w:val="005E34D7"/>
    <w:rsid w:val="005E4E16"/>
    <w:rsid w:val="005E5CB1"/>
    <w:rsid w:val="005F06FB"/>
    <w:rsid w:val="005F094C"/>
    <w:rsid w:val="005F16D3"/>
    <w:rsid w:val="005F59E1"/>
    <w:rsid w:val="005F7830"/>
    <w:rsid w:val="006001E3"/>
    <w:rsid w:val="006003BB"/>
    <w:rsid w:val="00600454"/>
    <w:rsid w:val="006008DA"/>
    <w:rsid w:val="00600D22"/>
    <w:rsid w:val="006028FF"/>
    <w:rsid w:val="00604181"/>
    <w:rsid w:val="006064A6"/>
    <w:rsid w:val="00606675"/>
    <w:rsid w:val="006076D8"/>
    <w:rsid w:val="00610A27"/>
    <w:rsid w:val="00614555"/>
    <w:rsid w:val="00614858"/>
    <w:rsid w:val="00616D50"/>
    <w:rsid w:val="0061745D"/>
    <w:rsid w:val="006200A0"/>
    <w:rsid w:val="006204A1"/>
    <w:rsid w:val="00623ED8"/>
    <w:rsid w:val="00626F9A"/>
    <w:rsid w:val="00627007"/>
    <w:rsid w:val="00627A49"/>
    <w:rsid w:val="006313EF"/>
    <w:rsid w:val="006318D3"/>
    <w:rsid w:val="00632040"/>
    <w:rsid w:val="00633C94"/>
    <w:rsid w:val="0063447E"/>
    <w:rsid w:val="006347AB"/>
    <w:rsid w:val="00635040"/>
    <w:rsid w:val="006407ED"/>
    <w:rsid w:val="00642886"/>
    <w:rsid w:val="00642EF5"/>
    <w:rsid w:val="00643D1A"/>
    <w:rsid w:val="00643F42"/>
    <w:rsid w:val="0064450F"/>
    <w:rsid w:val="00644A07"/>
    <w:rsid w:val="0064533F"/>
    <w:rsid w:val="006457FB"/>
    <w:rsid w:val="006507A3"/>
    <w:rsid w:val="00651448"/>
    <w:rsid w:val="00653166"/>
    <w:rsid w:val="006534F9"/>
    <w:rsid w:val="006545BD"/>
    <w:rsid w:val="0065485A"/>
    <w:rsid w:val="00655290"/>
    <w:rsid w:val="00655E8E"/>
    <w:rsid w:val="00657E8A"/>
    <w:rsid w:val="0066027F"/>
    <w:rsid w:val="00660813"/>
    <w:rsid w:val="00660836"/>
    <w:rsid w:val="0066097D"/>
    <w:rsid w:val="006612A3"/>
    <w:rsid w:val="00662DED"/>
    <w:rsid w:val="00663A56"/>
    <w:rsid w:val="00666C1D"/>
    <w:rsid w:val="0067342B"/>
    <w:rsid w:val="00674DA4"/>
    <w:rsid w:val="00675763"/>
    <w:rsid w:val="00676340"/>
    <w:rsid w:val="0067655E"/>
    <w:rsid w:val="0067729A"/>
    <w:rsid w:val="00677897"/>
    <w:rsid w:val="00677A65"/>
    <w:rsid w:val="00677F79"/>
    <w:rsid w:val="0068235F"/>
    <w:rsid w:val="00682C85"/>
    <w:rsid w:val="00685208"/>
    <w:rsid w:val="00685A81"/>
    <w:rsid w:val="006866D8"/>
    <w:rsid w:val="00686A1B"/>
    <w:rsid w:val="00691650"/>
    <w:rsid w:val="00692822"/>
    <w:rsid w:val="00694F2B"/>
    <w:rsid w:val="006958A8"/>
    <w:rsid w:val="006969FA"/>
    <w:rsid w:val="006A0222"/>
    <w:rsid w:val="006A1BF3"/>
    <w:rsid w:val="006A3F8F"/>
    <w:rsid w:val="006A4A8A"/>
    <w:rsid w:val="006A5B17"/>
    <w:rsid w:val="006A67CA"/>
    <w:rsid w:val="006A7667"/>
    <w:rsid w:val="006A7AF9"/>
    <w:rsid w:val="006A7C42"/>
    <w:rsid w:val="006B1D53"/>
    <w:rsid w:val="006B2047"/>
    <w:rsid w:val="006B2BEF"/>
    <w:rsid w:val="006B55BF"/>
    <w:rsid w:val="006B628F"/>
    <w:rsid w:val="006B6D35"/>
    <w:rsid w:val="006C02E3"/>
    <w:rsid w:val="006C03E9"/>
    <w:rsid w:val="006C096B"/>
    <w:rsid w:val="006C163D"/>
    <w:rsid w:val="006C2268"/>
    <w:rsid w:val="006C32BB"/>
    <w:rsid w:val="006C5500"/>
    <w:rsid w:val="006C6E51"/>
    <w:rsid w:val="006C7E8B"/>
    <w:rsid w:val="006D3865"/>
    <w:rsid w:val="006D38F3"/>
    <w:rsid w:val="006D438A"/>
    <w:rsid w:val="006D444C"/>
    <w:rsid w:val="006D5FBC"/>
    <w:rsid w:val="006D6A12"/>
    <w:rsid w:val="006E0B93"/>
    <w:rsid w:val="006E0E5C"/>
    <w:rsid w:val="006E138B"/>
    <w:rsid w:val="006E1FB5"/>
    <w:rsid w:val="006E2310"/>
    <w:rsid w:val="006E2391"/>
    <w:rsid w:val="006E2D7D"/>
    <w:rsid w:val="006E4AF2"/>
    <w:rsid w:val="006E555C"/>
    <w:rsid w:val="006E77FC"/>
    <w:rsid w:val="006F0972"/>
    <w:rsid w:val="006F0A9C"/>
    <w:rsid w:val="006F3E66"/>
    <w:rsid w:val="006F41D5"/>
    <w:rsid w:val="006F63B7"/>
    <w:rsid w:val="006F6B42"/>
    <w:rsid w:val="006F7D29"/>
    <w:rsid w:val="006F7DED"/>
    <w:rsid w:val="006F7F66"/>
    <w:rsid w:val="00700E55"/>
    <w:rsid w:val="00701470"/>
    <w:rsid w:val="007019D9"/>
    <w:rsid w:val="007023EB"/>
    <w:rsid w:val="0070512A"/>
    <w:rsid w:val="007052E8"/>
    <w:rsid w:val="00705F13"/>
    <w:rsid w:val="007065E8"/>
    <w:rsid w:val="00710B96"/>
    <w:rsid w:val="00714BCE"/>
    <w:rsid w:val="0071517C"/>
    <w:rsid w:val="00717504"/>
    <w:rsid w:val="00717B06"/>
    <w:rsid w:val="007200B2"/>
    <w:rsid w:val="007205DC"/>
    <w:rsid w:val="00720774"/>
    <w:rsid w:val="00721FB7"/>
    <w:rsid w:val="0072218F"/>
    <w:rsid w:val="007230F0"/>
    <w:rsid w:val="007240B2"/>
    <w:rsid w:val="00724724"/>
    <w:rsid w:val="007249CE"/>
    <w:rsid w:val="00724C79"/>
    <w:rsid w:val="00724D7D"/>
    <w:rsid w:val="00725821"/>
    <w:rsid w:val="0072695C"/>
    <w:rsid w:val="007270DF"/>
    <w:rsid w:val="00727A74"/>
    <w:rsid w:val="00730411"/>
    <w:rsid w:val="007306BC"/>
    <w:rsid w:val="00730C01"/>
    <w:rsid w:val="00732713"/>
    <w:rsid w:val="0073298C"/>
    <w:rsid w:val="00732BF9"/>
    <w:rsid w:val="00733525"/>
    <w:rsid w:val="00733F15"/>
    <w:rsid w:val="007345AF"/>
    <w:rsid w:val="007349C7"/>
    <w:rsid w:val="0073567E"/>
    <w:rsid w:val="007359B7"/>
    <w:rsid w:val="007360D4"/>
    <w:rsid w:val="007376DE"/>
    <w:rsid w:val="00740726"/>
    <w:rsid w:val="007417BC"/>
    <w:rsid w:val="00741B85"/>
    <w:rsid w:val="00742CD7"/>
    <w:rsid w:val="00743258"/>
    <w:rsid w:val="007450A0"/>
    <w:rsid w:val="00746533"/>
    <w:rsid w:val="007467E0"/>
    <w:rsid w:val="00746B6E"/>
    <w:rsid w:val="00746EB2"/>
    <w:rsid w:val="00747849"/>
    <w:rsid w:val="00747FE5"/>
    <w:rsid w:val="007505A5"/>
    <w:rsid w:val="00751546"/>
    <w:rsid w:val="00751728"/>
    <w:rsid w:val="00753233"/>
    <w:rsid w:val="007543BC"/>
    <w:rsid w:val="007556CF"/>
    <w:rsid w:val="0075759D"/>
    <w:rsid w:val="00757BD9"/>
    <w:rsid w:val="00757F5A"/>
    <w:rsid w:val="007601C8"/>
    <w:rsid w:val="00761E04"/>
    <w:rsid w:val="00762549"/>
    <w:rsid w:val="00764298"/>
    <w:rsid w:val="007643E4"/>
    <w:rsid w:val="0076509F"/>
    <w:rsid w:val="00765B84"/>
    <w:rsid w:val="00765BD3"/>
    <w:rsid w:val="0077014A"/>
    <w:rsid w:val="00773FE3"/>
    <w:rsid w:val="00774101"/>
    <w:rsid w:val="00776611"/>
    <w:rsid w:val="007769E8"/>
    <w:rsid w:val="00776C33"/>
    <w:rsid w:val="0078271C"/>
    <w:rsid w:val="00782D0A"/>
    <w:rsid w:val="0078372C"/>
    <w:rsid w:val="00783B74"/>
    <w:rsid w:val="00784E7B"/>
    <w:rsid w:val="00785437"/>
    <w:rsid w:val="007862CD"/>
    <w:rsid w:val="007871EC"/>
    <w:rsid w:val="007923C9"/>
    <w:rsid w:val="00792B5B"/>
    <w:rsid w:val="00792CCF"/>
    <w:rsid w:val="007933A7"/>
    <w:rsid w:val="00796069"/>
    <w:rsid w:val="00797E5F"/>
    <w:rsid w:val="007A2302"/>
    <w:rsid w:val="007A2689"/>
    <w:rsid w:val="007A36FB"/>
    <w:rsid w:val="007A4841"/>
    <w:rsid w:val="007A67A0"/>
    <w:rsid w:val="007B0F72"/>
    <w:rsid w:val="007B2998"/>
    <w:rsid w:val="007B30AB"/>
    <w:rsid w:val="007B3776"/>
    <w:rsid w:val="007B38C4"/>
    <w:rsid w:val="007B53DB"/>
    <w:rsid w:val="007B7404"/>
    <w:rsid w:val="007B7AD3"/>
    <w:rsid w:val="007C1EBF"/>
    <w:rsid w:val="007C3901"/>
    <w:rsid w:val="007C3EE0"/>
    <w:rsid w:val="007C57DF"/>
    <w:rsid w:val="007C57FA"/>
    <w:rsid w:val="007C645B"/>
    <w:rsid w:val="007C6962"/>
    <w:rsid w:val="007D2E93"/>
    <w:rsid w:val="007D36FC"/>
    <w:rsid w:val="007D4BA6"/>
    <w:rsid w:val="007D5048"/>
    <w:rsid w:val="007D54FF"/>
    <w:rsid w:val="007D58E1"/>
    <w:rsid w:val="007D66C1"/>
    <w:rsid w:val="007D7520"/>
    <w:rsid w:val="007E1BF3"/>
    <w:rsid w:val="007E21DB"/>
    <w:rsid w:val="007E2C4D"/>
    <w:rsid w:val="007E2F96"/>
    <w:rsid w:val="007E46AC"/>
    <w:rsid w:val="007E4908"/>
    <w:rsid w:val="007E6D9F"/>
    <w:rsid w:val="007E71B3"/>
    <w:rsid w:val="007E7DC6"/>
    <w:rsid w:val="007F0FF9"/>
    <w:rsid w:val="007F15F7"/>
    <w:rsid w:val="007F1F67"/>
    <w:rsid w:val="007F2CE1"/>
    <w:rsid w:val="007F2FCB"/>
    <w:rsid w:val="007F307D"/>
    <w:rsid w:val="007F55C0"/>
    <w:rsid w:val="007F6727"/>
    <w:rsid w:val="007F6F29"/>
    <w:rsid w:val="007F7C6E"/>
    <w:rsid w:val="00800E0A"/>
    <w:rsid w:val="00801A09"/>
    <w:rsid w:val="00802BF4"/>
    <w:rsid w:val="00804E09"/>
    <w:rsid w:val="00805D15"/>
    <w:rsid w:val="00806156"/>
    <w:rsid w:val="00810322"/>
    <w:rsid w:val="008117CB"/>
    <w:rsid w:val="00811EB2"/>
    <w:rsid w:val="00812047"/>
    <w:rsid w:val="008123B4"/>
    <w:rsid w:val="008123E2"/>
    <w:rsid w:val="008126DF"/>
    <w:rsid w:val="00812EBC"/>
    <w:rsid w:val="0081300F"/>
    <w:rsid w:val="008158B4"/>
    <w:rsid w:val="00815DC3"/>
    <w:rsid w:val="0081615A"/>
    <w:rsid w:val="008167D0"/>
    <w:rsid w:val="00816FEC"/>
    <w:rsid w:val="008204A0"/>
    <w:rsid w:val="00820D62"/>
    <w:rsid w:val="00822764"/>
    <w:rsid w:val="008240FA"/>
    <w:rsid w:val="008265CD"/>
    <w:rsid w:val="0082693C"/>
    <w:rsid w:val="0082741F"/>
    <w:rsid w:val="0083016A"/>
    <w:rsid w:val="008315DF"/>
    <w:rsid w:val="00832C4F"/>
    <w:rsid w:val="00834206"/>
    <w:rsid w:val="00834F82"/>
    <w:rsid w:val="00835AD7"/>
    <w:rsid w:val="00836DD9"/>
    <w:rsid w:val="00837B9D"/>
    <w:rsid w:val="008440B7"/>
    <w:rsid w:val="00845A76"/>
    <w:rsid w:val="00846AB2"/>
    <w:rsid w:val="00847964"/>
    <w:rsid w:val="00850BD9"/>
    <w:rsid w:val="00850EAC"/>
    <w:rsid w:val="00851993"/>
    <w:rsid w:val="0085262E"/>
    <w:rsid w:val="008531BD"/>
    <w:rsid w:val="00853CB0"/>
    <w:rsid w:val="00857998"/>
    <w:rsid w:val="00857E9B"/>
    <w:rsid w:val="008604E4"/>
    <w:rsid w:val="008613AC"/>
    <w:rsid w:val="00865EC7"/>
    <w:rsid w:val="00866BE8"/>
    <w:rsid w:val="00866E40"/>
    <w:rsid w:val="008679EB"/>
    <w:rsid w:val="00870670"/>
    <w:rsid w:val="008712DF"/>
    <w:rsid w:val="00871D9E"/>
    <w:rsid w:val="0087290C"/>
    <w:rsid w:val="00874C36"/>
    <w:rsid w:val="00875695"/>
    <w:rsid w:val="008763E6"/>
    <w:rsid w:val="00876A76"/>
    <w:rsid w:val="008800EF"/>
    <w:rsid w:val="00880809"/>
    <w:rsid w:val="00880EEF"/>
    <w:rsid w:val="00881E22"/>
    <w:rsid w:val="008834DD"/>
    <w:rsid w:val="008862EB"/>
    <w:rsid w:val="00890A9A"/>
    <w:rsid w:val="00890EAA"/>
    <w:rsid w:val="0089109E"/>
    <w:rsid w:val="0089118A"/>
    <w:rsid w:val="00893574"/>
    <w:rsid w:val="008943F5"/>
    <w:rsid w:val="00896354"/>
    <w:rsid w:val="008965D0"/>
    <w:rsid w:val="0089686C"/>
    <w:rsid w:val="00897567"/>
    <w:rsid w:val="00897B14"/>
    <w:rsid w:val="008A1FBC"/>
    <w:rsid w:val="008A3CBD"/>
    <w:rsid w:val="008A46EC"/>
    <w:rsid w:val="008A4E94"/>
    <w:rsid w:val="008A5CC8"/>
    <w:rsid w:val="008A5E36"/>
    <w:rsid w:val="008A5F5E"/>
    <w:rsid w:val="008A78C4"/>
    <w:rsid w:val="008A7B4D"/>
    <w:rsid w:val="008A7B80"/>
    <w:rsid w:val="008A7CD0"/>
    <w:rsid w:val="008B1A13"/>
    <w:rsid w:val="008B2620"/>
    <w:rsid w:val="008B35B2"/>
    <w:rsid w:val="008B3F9A"/>
    <w:rsid w:val="008B464F"/>
    <w:rsid w:val="008B5040"/>
    <w:rsid w:val="008B515F"/>
    <w:rsid w:val="008B687F"/>
    <w:rsid w:val="008B7616"/>
    <w:rsid w:val="008C23D4"/>
    <w:rsid w:val="008C2779"/>
    <w:rsid w:val="008C286D"/>
    <w:rsid w:val="008C4A8C"/>
    <w:rsid w:val="008C6F1B"/>
    <w:rsid w:val="008C7FC4"/>
    <w:rsid w:val="008D0625"/>
    <w:rsid w:val="008D1241"/>
    <w:rsid w:val="008D16F6"/>
    <w:rsid w:val="008D1BD8"/>
    <w:rsid w:val="008D1E20"/>
    <w:rsid w:val="008D51D8"/>
    <w:rsid w:val="008D5512"/>
    <w:rsid w:val="008D666B"/>
    <w:rsid w:val="008D6784"/>
    <w:rsid w:val="008D7B30"/>
    <w:rsid w:val="008E04E6"/>
    <w:rsid w:val="008E2A33"/>
    <w:rsid w:val="008E3486"/>
    <w:rsid w:val="008E6501"/>
    <w:rsid w:val="008E7D8F"/>
    <w:rsid w:val="008F464A"/>
    <w:rsid w:val="008F6D2F"/>
    <w:rsid w:val="009021CF"/>
    <w:rsid w:val="0090233D"/>
    <w:rsid w:val="00905247"/>
    <w:rsid w:val="009111A0"/>
    <w:rsid w:val="009118BF"/>
    <w:rsid w:val="009125A7"/>
    <w:rsid w:val="0091304C"/>
    <w:rsid w:val="009135FF"/>
    <w:rsid w:val="00914083"/>
    <w:rsid w:val="009144EB"/>
    <w:rsid w:val="00914A71"/>
    <w:rsid w:val="00920B11"/>
    <w:rsid w:val="00920B93"/>
    <w:rsid w:val="00922659"/>
    <w:rsid w:val="009238C4"/>
    <w:rsid w:val="00925344"/>
    <w:rsid w:val="00931AA0"/>
    <w:rsid w:val="00931FDC"/>
    <w:rsid w:val="00933047"/>
    <w:rsid w:val="00934230"/>
    <w:rsid w:val="00934BAB"/>
    <w:rsid w:val="00936044"/>
    <w:rsid w:val="00936B68"/>
    <w:rsid w:val="009378C3"/>
    <w:rsid w:val="00940B9B"/>
    <w:rsid w:val="009418C2"/>
    <w:rsid w:val="00942674"/>
    <w:rsid w:val="009428CF"/>
    <w:rsid w:val="009428E0"/>
    <w:rsid w:val="009440FA"/>
    <w:rsid w:val="00951C48"/>
    <w:rsid w:val="0095360F"/>
    <w:rsid w:val="00954FDD"/>
    <w:rsid w:val="00956C78"/>
    <w:rsid w:val="00956FC0"/>
    <w:rsid w:val="00957ECA"/>
    <w:rsid w:val="00961E22"/>
    <w:rsid w:val="009638FC"/>
    <w:rsid w:val="009656EB"/>
    <w:rsid w:val="00965EAE"/>
    <w:rsid w:val="0096631D"/>
    <w:rsid w:val="00966445"/>
    <w:rsid w:val="00966872"/>
    <w:rsid w:val="00970982"/>
    <w:rsid w:val="00970B8E"/>
    <w:rsid w:val="00973B20"/>
    <w:rsid w:val="00974772"/>
    <w:rsid w:val="009756B0"/>
    <w:rsid w:val="00975EA5"/>
    <w:rsid w:val="009760A5"/>
    <w:rsid w:val="009763B3"/>
    <w:rsid w:val="0097775C"/>
    <w:rsid w:val="00977EB8"/>
    <w:rsid w:val="00981590"/>
    <w:rsid w:val="009818B0"/>
    <w:rsid w:val="00981E04"/>
    <w:rsid w:val="0098200F"/>
    <w:rsid w:val="0098432E"/>
    <w:rsid w:val="00985532"/>
    <w:rsid w:val="009858A6"/>
    <w:rsid w:val="0098668D"/>
    <w:rsid w:val="00987334"/>
    <w:rsid w:val="00990554"/>
    <w:rsid w:val="00992F25"/>
    <w:rsid w:val="00992FE9"/>
    <w:rsid w:val="00996837"/>
    <w:rsid w:val="009A18D6"/>
    <w:rsid w:val="009A32B4"/>
    <w:rsid w:val="009A3624"/>
    <w:rsid w:val="009A3E3C"/>
    <w:rsid w:val="009A5217"/>
    <w:rsid w:val="009A5966"/>
    <w:rsid w:val="009A712D"/>
    <w:rsid w:val="009A7B40"/>
    <w:rsid w:val="009B1161"/>
    <w:rsid w:val="009B19D5"/>
    <w:rsid w:val="009B31D0"/>
    <w:rsid w:val="009B430C"/>
    <w:rsid w:val="009B73C0"/>
    <w:rsid w:val="009C1688"/>
    <w:rsid w:val="009C26C0"/>
    <w:rsid w:val="009C3DD4"/>
    <w:rsid w:val="009C419C"/>
    <w:rsid w:val="009C4AE4"/>
    <w:rsid w:val="009C598F"/>
    <w:rsid w:val="009C5B40"/>
    <w:rsid w:val="009C600B"/>
    <w:rsid w:val="009D1BE6"/>
    <w:rsid w:val="009D2A05"/>
    <w:rsid w:val="009D3048"/>
    <w:rsid w:val="009D32FF"/>
    <w:rsid w:val="009D3620"/>
    <w:rsid w:val="009D3E4A"/>
    <w:rsid w:val="009D5237"/>
    <w:rsid w:val="009D584C"/>
    <w:rsid w:val="009D6C74"/>
    <w:rsid w:val="009D6EFE"/>
    <w:rsid w:val="009D7256"/>
    <w:rsid w:val="009D7EDE"/>
    <w:rsid w:val="009E067C"/>
    <w:rsid w:val="009E0B75"/>
    <w:rsid w:val="009E267D"/>
    <w:rsid w:val="009E3C3A"/>
    <w:rsid w:val="009F16CD"/>
    <w:rsid w:val="009F3040"/>
    <w:rsid w:val="009F35F9"/>
    <w:rsid w:val="009F44EB"/>
    <w:rsid w:val="009F5C41"/>
    <w:rsid w:val="009F6652"/>
    <w:rsid w:val="00A00A90"/>
    <w:rsid w:val="00A00F9B"/>
    <w:rsid w:val="00A013F9"/>
    <w:rsid w:val="00A029FA"/>
    <w:rsid w:val="00A03CAE"/>
    <w:rsid w:val="00A04CBD"/>
    <w:rsid w:val="00A058EB"/>
    <w:rsid w:val="00A05CC2"/>
    <w:rsid w:val="00A0756C"/>
    <w:rsid w:val="00A0797F"/>
    <w:rsid w:val="00A07DB6"/>
    <w:rsid w:val="00A107B5"/>
    <w:rsid w:val="00A10ED6"/>
    <w:rsid w:val="00A120F5"/>
    <w:rsid w:val="00A1245B"/>
    <w:rsid w:val="00A13AF8"/>
    <w:rsid w:val="00A150C7"/>
    <w:rsid w:val="00A15438"/>
    <w:rsid w:val="00A16432"/>
    <w:rsid w:val="00A167EC"/>
    <w:rsid w:val="00A1709E"/>
    <w:rsid w:val="00A20745"/>
    <w:rsid w:val="00A2083F"/>
    <w:rsid w:val="00A229CF"/>
    <w:rsid w:val="00A23387"/>
    <w:rsid w:val="00A248C8"/>
    <w:rsid w:val="00A25159"/>
    <w:rsid w:val="00A26548"/>
    <w:rsid w:val="00A301A7"/>
    <w:rsid w:val="00A311F2"/>
    <w:rsid w:val="00A317E4"/>
    <w:rsid w:val="00A3213B"/>
    <w:rsid w:val="00A342C1"/>
    <w:rsid w:val="00A35F78"/>
    <w:rsid w:val="00A363B3"/>
    <w:rsid w:val="00A36642"/>
    <w:rsid w:val="00A36B4C"/>
    <w:rsid w:val="00A378A3"/>
    <w:rsid w:val="00A37983"/>
    <w:rsid w:val="00A37B06"/>
    <w:rsid w:val="00A4205D"/>
    <w:rsid w:val="00A424E7"/>
    <w:rsid w:val="00A440F0"/>
    <w:rsid w:val="00A44E2F"/>
    <w:rsid w:val="00A51DD9"/>
    <w:rsid w:val="00A5434C"/>
    <w:rsid w:val="00A54BDA"/>
    <w:rsid w:val="00A54C3F"/>
    <w:rsid w:val="00A54EE4"/>
    <w:rsid w:val="00A555B4"/>
    <w:rsid w:val="00A56264"/>
    <w:rsid w:val="00A57849"/>
    <w:rsid w:val="00A60731"/>
    <w:rsid w:val="00A6139A"/>
    <w:rsid w:val="00A614C4"/>
    <w:rsid w:val="00A62326"/>
    <w:rsid w:val="00A6326E"/>
    <w:rsid w:val="00A64835"/>
    <w:rsid w:val="00A664BC"/>
    <w:rsid w:val="00A66869"/>
    <w:rsid w:val="00A71BB8"/>
    <w:rsid w:val="00A71D71"/>
    <w:rsid w:val="00A736FB"/>
    <w:rsid w:val="00A746A3"/>
    <w:rsid w:val="00A74738"/>
    <w:rsid w:val="00A75139"/>
    <w:rsid w:val="00A754E1"/>
    <w:rsid w:val="00A77455"/>
    <w:rsid w:val="00A7756C"/>
    <w:rsid w:val="00A77EAE"/>
    <w:rsid w:val="00A80E27"/>
    <w:rsid w:val="00A81A02"/>
    <w:rsid w:val="00A81FF7"/>
    <w:rsid w:val="00A861C5"/>
    <w:rsid w:val="00A86A9D"/>
    <w:rsid w:val="00A86B74"/>
    <w:rsid w:val="00A944BF"/>
    <w:rsid w:val="00A94D66"/>
    <w:rsid w:val="00A96804"/>
    <w:rsid w:val="00A96E48"/>
    <w:rsid w:val="00A978FE"/>
    <w:rsid w:val="00AA0950"/>
    <w:rsid w:val="00AA09A6"/>
    <w:rsid w:val="00AA131D"/>
    <w:rsid w:val="00AA2543"/>
    <w:rsid w:val="00AA2CB3"/>
    <w:rsid w:val="00AA376C"/>
    <w:rsid w:val="00AA51F8"/>
    <w:rsid w:val="00AA7D2C"/>
    <w:rsid w:val="00AB1910"/>
    <w:rsid w:val="00AB1A83"/>
    <w:rsid w:val="00AB5FA5"/>
    <w:rsid w:val="00AB64E5"/>
    <w:rsid w:val="00AB6A7E"/>
    <w:rsid w:val="00AC0196"/>
    <w:rsid w:val="00AC0774"/>
    <w:rsid w:val="00AC1F8C"/>
    <w:rsid w:val="00AC3B4A"/>
    <w:rsid w:val="00AC6465"/>
    <w:rsid w:val="00AC6A18"/>
    <w:rsid w:val="00AC6C37"/>
    <w:rsid w:val="00AC71EF"/>
    <w:rsid w:val="00AC7CEE"/>
    <w:rsid w:val="00AC7EDC"/>
    <w:rsid w:val="00AC7EFC"/>
    <w:rsid w:val="00AD092D"/>
    <w:rsid w:val="00AD1163"/>
    <w:rsid w:val="00AD2621"/>
    <w:rsid w:val="00AD47E4"/>
    <w:rsid w:val="00AD4B1D"/>
    <w:rsid w:val="00AD5C57"/>
    <w:rsid w:val="00AD7406"/>
    <w:rsid w:val="00AE05D6"/>
    <w:rsid w:val="00AE0C31"/>
    <w:rsid w:val="00AE1CFD"/>
    <w:rsid w:val="00AE1D0E"/>
    <w:rsid w:val="00AE20F0"/>
    <w:rsid w:val="00AE2329"/>
    <w:rsid w:val="00AE2AEF"/>
    <w:rsid w:val="00AE4320"/>
    <w:rsid w:val="00AE4BF3"/>
    <w:rsid w:val="00AE6BE0"/>
    <w:rsid w:val="00AF19EA"/>
    <w:rsid w:val="00AF1A89"/>
    <w:rsid w:val="00AF2F3E"/>
    <w:rsid w:val="00AF50D2"/>
    <w:rsid w:val="00AF5818"/>
    <w:rsid w:val="00AF6977"/>
    <w:rsid w:val="00AF79B9"/>
    <w:rsid w:val="00AF7F42"/>
    <w:rsid w:val="00B0315C"/>
    <w:rsid w:val="00B03972"/>
    <w:rsid w:val="00B03E72"/>
    <w:rsid w:val="00B04562"/>
    <w:rsid w:val="00B0766E"/>
    <w:rsid w:val="00B11DFD"/>
    <w:rsid w:val="00B126E4"/>
    <w:rsid w:val="00B12B8F"/>
    <w:rsid w:val="00B12FB8"/>
    <w:rsid w:val="00B13DC2"/>
    <w:rsid w:val="00B15A7A"/>
    <w:rsid w:val="00B15BB4"/>
    <w:rsid w:val="00B21031"/>
    <w:rsid w:val="00B23ADA"/>
    <w:rsid w:val="00B248B2"/>
    <w:rsid w:val="00B2502F"/>
    <w:rsid w:val="00B30B16"/>
    <w:rsid w:val="00B335F5"/>
    <w:rsid w:val="00B3420F"/>
    <w:rsid w:val="00B35690"/>
    <w:rsid w:val="00B3727F"/>
    <w:rsid w:val="00B37DD3"/>
    <w:rsid w:val="00B41081"/>
    <w:rsid w:val="00B42680"/>
    <w:rsid w:val="00B439B6"/>
    <w:rsid w:val="00B46312"/>
    <w:rsid w:val="00B50CF5"/>
    <w:rsid w:val="00B51D68"/>
    <w:rsid w:val="00B52530"/>
    <w:rsid w:val="00B53871"/>
    <w:rsid w:val="00B53DEF"/>
    <w:rsid w:val="00B54F65"/>
    <w:rsid w:val="00B55B24"/>
    <w:rsid w:val="00B56D7B"/>
    <w:rsid w:val="00B60712"/>
    <w:rsid w:val="00B60A26"/>
    <w:rsid w:val="00B61B8D"/>
    <w:rsid w:val="00B63B94"/>
    <w:rsid w:val="00B64F29"/>
    <w:rsid w:val="00B66340"/>
    <w:rsid w:val="00B70741"/>
    <w:rsid w:val="00B72FFE"/>
    <w:rsid w:val="00B73658"/>
    <w:rsid w:val="00B74A14"/>
    <w:rsid w:val="00B74EC9"/>
    <w:rsid w:val="00B75107"/>
    <w:rsid w:val="00B76DF0"/>
    <w:rsid w:val="00B77F78"/>
    <w:rsid w:val="00B80B2B"/>
    <w:rsid w:val="00B81983"/>
    <w:rsid w:val="00B82AD3"/>
    <w:rsid w:val="00B82F28"/>
    <w:rsid w:val="00B8314F"/>
    <w:rsid w:val="00B842BD"/>
    <w:rsid w:val="00B85C29"/>
    <w:rsid w:val="00B86570"/>
    <w:rsid w:val="00B909AE"/>
    <w:rsid w:val="00B90C05"/>
    <w:rsid w:val="00B9147A"/>
    <w:rsid w:val="00B914C8"/>
    <w:rsid w:val="00B92B72"/>
    <w:rsid w:val="00B93B7A"/>
    <w:rsid w:val="00B94ED2"/>
    <w:rsid w:val="00B95D02"/>
    <w:rsid w:val="00B95F0D"/>
    <w:rsid w:val="00B96059"/>
    <w:rsid w:val="00B967D7"/>
    <w:rsid w:val="00B97899"/>
    <w:rsid w:val="00BA01D7"/>
    <w:rsid w:val="00BA3EAB"/>
    <w:rsid w:val="00BA50FD"/>
    <w:rsid w:val="00BA5FAE"/>
    <w:rsid w:val="00BA6F57"/>
    <w:rsid w:val="00BA7586"/>
    <w:rsid w:val="00BB0A6E"/>
    <w:rsid w:val="00BB0C02"/>
    <w:rsid w:val="00BB1F36"/>
    <w:rsid w:val="00BB218C"/>
    <w:rsid w:val="00BB229B"/>
    <w:rsid w:val="00BB2C68"/>
    <w:rsid w:val="00BB2D9A"/>
    <w:rsid w:val="00BB3C10"/>
    <w:rsid w:val="00BB4F32"/>
    <w:rsid w:val="00BB5F94"/>
    <w:rsid w:val="00BC02A4"/>
    <w:rsid w:val="00BC0AB7"/>
    <w:rsid w:val="00BC0D8E"/>
    <w:rsid w:val="00BC0DE1"/>
    <w:rsid w:val="00BC32FA"/>
    <w:rsid w:val="00BC3A3A"/>
    <w:rsid w:val="00BC5AE3"/>
    <w:rsid w:val="00BC7F74"/>
    <w:rsid w:val="00BD2D82"/>
    <w:rsid w:val="00BD3270"/>
    <w:rsid w:val="00BD386F"/>
    <w:rsid w:val="00BD3C7E"/>
    <w:rsid w:val="00BD46CA"/>
    <w:rsid w:val="00BD588D"/>
    <w:rsid w:val="00BD5B76"/>
    <w:rsid w:val="00BD6347"/>
    <w:rsid w:val="00BD7FCC"/>
    <w:rsid w:val="00BE1365"/>
    <w:rsid w:val="00BE2A03"/>
    <w:rsid w:val="00BE4D25"/>
    <w:rsid w:val="00BE4D9C"/>
    <w:rsid w:val="00BE6E25"/>
    <w:rsid w:val="00BE7D15"/>
    <w:rsid w:val="00BF052C"/>
    <w:rsid w:val="00BF190E"/>
    <w:rsid w:val="00BF1D6A"/>
    <w:rsid w:val="00BF3294"/>
    <w:rsid w:val="00BF3321"/>
    <w:rsid w:val="00BF5500"/>
    <w:rsid w:val="00BF6593"/>
    <w:rsid w:val="00C01D41"/>
    <w:rsid w:val="00C03B04"/>
    <w:rsid w:val="00C0418E"/>
    <w:rsid w:val="00C06D7D"/>
    <w:rsid w:val="00C07D72"/>
    <w:rsid w:val="00C1265F"/>
    <w:rsid w:val="00C13B29"/>
    <w:rsid w:val="00C13F3B"/>
    <w:rsid w:val="00C149CB"/>
    <w:rsid w:val="00C16A44"/>
    <w:rsid w:val="00C17452"/>
    <w:rsid w:val="00C1745F"/>
    <w:rsid w:val="00C202A3"/>
    <w:rsid w:val="00C20652"/>
    <w:rsid w:val="00C2217A"/>
    <w:rsid w:val="00C226AA"/>
    <w:rsid w:val="00C2294E"/>
    <w:rsid w:val="00C23C33"/>
    <w:rsid w:val="00C23F57"/>
    <w:rsid w:val="00C256BC"/>
    <w:rsid w:val="00C25CB5"/>
    <w:rsid w:val="00C26A4C"/>
    <w:rsid w:val="00C27B6E"/>
    <w:rsid w:val="00C3163E"/>
    <w:rsid w:val="00C31D44"/>
    <w:rsid w:val="00C326CF"/>
    <w:rsid w:val="00C33818"/>
    <w:rsid w:val="00C3402A"/>
    <w:rsid w:val="00C3429E"/>
    <w:rsid w:val="00C3543D"/>
    <w:rsid w:val="00C35964"/>
    <w:rsid w:val="00C37AB5"/>
    <w:rsid w:val="00C40194"/>
    <w:rsid w:val="00C41682"/>
    <w:rsid w:val="00C41870"/>
    <w:rsid w:val="00C446D5"/>
    <w:rsid w:val="00C44836"/>
    <w:rsid w:val="00C44B39"/>
    <w:rsid w:val="00C44F1F"/>
    <w:rsid w:val="00C476BA"/>
    <w:rsid w:val="00C47E9A"/>
    <w:rsid w:val="00C47FF9"/>
    <w:rsid w:val="00C508AD"/>
    <w:rsid w:val="00C51739"/>
    <w:rsid w:val="00C53BB0"/>
    <w:rsid w:val="00C53E48"/>
    <w:rsid w:val="00C546A9"/>
    <w:rsid w:val="00C555DC"/>
    <w:rsid w:val="00C5571C"/>
    <w:rsid w:val="00C562B9"/>
    <w:rsid w:val="00C5641B"/>
    <w:rsid w:val="00C56663"/>
    <w:rsid w:val="00C612BA"/>
    <w:rsid w:val="00C64969"/>
    <w:rsid w:val="00C6496E"/>
    <w:rsid w:val="00C651F5"/>
    <w:rsid w:val="00C654EE"/>
    <w:rsid w:val="00C66C6B"/>
    <w:rsid w:val="00C71F6E"/>
    <w:rsid w:val="00C721D5"/>
    <w:rsid w:val="00C72B99"/>
    <w:rsid w:val="00C747DA"/>
    <w:rsid w:val="00C75A9A"/>
    <w:rsid w:val="00C766FC"/>
    <w:rsid w:val="00C80DC3"/>
    <w:rsid w:val="00C81512"/>
    <w:rsid w:val="00C815D5"/>
    <w:rsid w:val="00C81824"/>
    <w:rsid w:val="00C81975"/>
    <w:rsid w:val="00C81B82"/>
    <w:rsid w:val="00C84507"/>
    <w:rsid w:val="00C85D28"/>
    <w:rsid w:val="00C860B7"/>
    <w:rsid w:val="00C87D55"/>
    <w:rsid w:val="00C900D5"/>
    <w:rsid w:val="00C904B5"/>
    <w:rsid w:val="00C90B44"/>
    <w:rsid w:val="00C91313"/>
    <w:rsid w:val="00C91B6F"/>
    <w:rsid w:val="00C91D06"/>
    <w:rsid w:val="00C93247"/>
    <w:rsid w:val="00C950F1"/>
    <w:rsid w:val="00C955A2"/>
    <w:rsid w:val="00C9595A"/>
    <w:rsid w:val="00C95CA5"/>
    <w:rsid w:val="00C96ED6"/>
    <w:rsid w:val="00CA136A"/>
    <w:rsid w:val="00CA162E"/>
    <w:rsid w:val="00CA16E6"/>
    <w:rsid w:val="00CA404E"/>
    <w:rsid w:val="00CA76A5"/>
    <w:rsid w:val="00CB01C6"/>
    <w:rsid w:val="00CB446E"/>
    <w:rsid w:val="00CB44FD"/>
    <w:rsid w:val="00CB75E7"/>
    <w:rsid w:val="00CC15E6"/>
    <w:rsid w:val="00CC2371"/>
    <w:rsid w:val="00CC39B6"/>
    <w:rsid w:val="00CC3ADF"/>
    <w:rsid w:val="00CC48EE"/>
    <w:rsid w:val="00CC67A6"/>
    <w:rsid w:val="00CC6E0E"/>
    <w:rsid w:val="00CC7124"/>
    <w:rsid w:val="00CD0019"/>
    <w:rsid w:val="00CD0226"/>
    <w:rsid w:val="00CD08BA"/>
    <w:rsid w:val="00CD0975"/>
    <w:rsid w:val="00CD3233"/>
    <w:rsid w:val="00CD3A3D"/>
    <w:rsid w:val="00CD5273"/>
    <w:rsid w:val="00CD7B0E"/>
    <w:rsid w:val="00CE2CC4"/>
    <w:rsid w:val="00CE2F54"/>
    <w:rsid w:val="00CE39CC"/>
    <w:rsid w:val="00CE3D8B"/>
    <w:rsid w:val="00CE4B12"/>
    <w:rsid w:val="00CE5543"/>
    <w:rsid w:val="00CE636D"/>
    <w:rsid w:val="00CF28F6"/>
    <w:rsid w:val="00CF2F1E"/>
    <w:rsid w:val="00CF353F"/>
    <w:rsid w:val="00D00AC4"/>
    <w:rsid w:val="00D01718"/>
    <w:rsid w:val="00D03D75"/>
    <w:rsid w:val="00D03EA4"/>
    <w:rsid w:val="00D049F8"/>
    <w:rsid w:val="00D04EF5"/>
    <w:rsid w:val="00D05A55"/>
    <w:rsid w:val="00D05A67"/>
    <w:rsid w:val="00D06CB0"/>
    <w:rsid w:val="00D076DF"/>
    <w:rsid w:val="00D100D9"/>
    <w:rsid w:val="00D10332"/>
    <w:rsid w:val="00D149A2"/>
    <w:rsid w:val="00D158EC"/>
    <w:rsid w:val="00D16923"/>
    <w:rsid w:val="00D17C0D"/>
    <w:rsid w:val="00D20596"/>
    <w:rsid w:val="00D2116F"/>
    <w:rsid w:val="00D233E6"/>
    <w:rsid w:val="00D24B7F"/>
    <w:rsid w:val="00D254DA"/>
    <w:rsid w:val="00D276EA"/>
    <w:rsid w:val="00D3137D"/>
    <w:rsid w:val="00D318E2"/>
    <w:rsid w:val="00D31C1B"/>
    <w:rsid w:val="00D33C4C"/>
    <w:rsid w:val="00D350EB"/>
    <w:rsid w:val="00D35BCC"/>
    <w:rsid w:val="00D36C9F"/>
    <w:rsid w:val="00D3700F"/>
    <w:rsid w:val="00D37255"/>
    <w:rsid w:val="00D375F0"/>
    <w:rsid w:val="00D37D4E"/>
    <w:rsid w:val="00D407A5"/>
    <w:rsid w:val="00D41E08"/>
    <w:rsid w:val="00D44429"/>
    <w:rsid w:val="00D445DE"/>
    <w:rsid w:val="00D44B1F"/>
    <w:rsid w:val="00D44ED1"/>
    <w:rsid w:val="00D46395"/>
    <w:rsid w:val="00D525C6"/>
    <w:rsid w:val="00D53276"/>
    <w:rsid w:val="00D54721"/>
    <w:rsid w:val="00D54898"/>
    <w:rsid w:val="00D549F9"/>
    <w:rsid w:val="00D54C86"/>
    <w:rsid w:val="00D55AD1"/>
    <w:rsid w:val="00D55FE9"/>
    <w:rsid w:val="00D56544"/>
    <w:rsid w:val="00D620B8"/>
    <w:rsid w:val="00D62284"/>
    <w:rsid w:val="00D64057"/>
    <w:rsid w:val="00D64A5E"/>
    <w:rsid w:val="00D64B68"/>
    <w:rsid w:val="00D667E7"/>
    <w:rsid w:val="00D66FD7"/>
    <w:rsid w:val="00D716A6"/>
    <w:rsid w:val="00D716DA"/>
    <w:rsid w:val="00D721FB"/>
    <w:rsid w:val="00D726AB"/>
    <w:rsid w:val="00D7357B"/>
    <w:rsid w:val="00D736AA"/>
    <w:rsid w:val="00D74E85"/>
    <w:rsid w:val="00D75071"/>
    <w:rsid w:val="00D77B59"/>
    <w:rsid w:val="00D81AF0"/>
    <w:rsid w:val="00D8585E"/>
    <w:rsid w:val="00D872D4"/>
    <w:rsid w:val="00D8733D"/>
    <w:rsid w:val="00D907EE"/>
    <w:rsid w:val="00D90C43"/>
    <w:rsid w:val="00D90F09"/>
    <w:rsid w:val="00D911ED"/>
    <w:rsid w:val="00D9135F"/>
    <w:rsid w:val="00D94E95"/>
    <w:rsid w:val="00D95EE7"/>
    <w:rsid w:val="00D9734A"/>
    <w:rsid w:val="00DA0EDC"/>
    <w:rsid w:val="00DA2B64"/>
    <w:rsid w:val="00DA443D"/>
    <w:rsid w:val="00DA4473"/>
    <w:rsid w:val="00DA4EC7"/>
    <w:rsid w:val="00DB0FF6"/>
    <w:rsid w:val="00DB4647"/>
    <w:rsid w:val="00DB4E75"/>
    <w:rsid w:val="00DB5ADB"/>
    <w:rsid w:val="00DB61E6"/>
    <w:rsid w:val="00DB6866"/>
    <w:rsid w:val="00DB7159"/>
    <w:rsid w:val="00DB7A70"/>
    <w:rsid w:val="00DC05B4"/>
    <w:rsid w:val="00DC0670"/>
    <w:rsid w:val="00DC0FE3"/>
    <w:rsid w:val="00DC118C"/>
    <w:rsid w:val="00DC25E9"/>
    <w:rsid w:val="00DC2AB4"/>
    <w:rsid w:val="00DC4625"/>
    <w:rsid w:val="00DC4750"/>
    <w:rsid w:val="00DC5CF5"/>
    <w:rsid w:val="00DD0840"/>
    <w:rsid w:val="00DD0A8F"/>
    <w:rsid w:val="00DD288F"/>
    <w:rsid w:val="00DD2A5D"/>
    <w:rsid w:val="00DD3FF4"/>
    <w:rsid w:val="00DD42D4"/>
    <w:rsid w:val="00DD46C4"/>
    <w:rsid w:val="00DD4848"/>
    <w:rsid w:val="00DD7324"/>
    <w:rsid w:val="00DD7B93"/>
    <w:rsid w:val="00DE0359"/>
    <w:rsid w:val="00DE0377"/>
    <w:rsid w:val="00DE0894"/>
    <w:rsid w:val="00DE14D1"/>
    <w:rsid w:val="00DE1A9F"/>
    <w:rsid w:val="00DE3DFC"/>
    <w:rsid w:val="00DE57AA"/>
    <w:rsid w:val="00DE66F9"/>
    <w:rsid w:val="00DE6C10"/>
    <w:rsid w:val="00DE73AB"/>
    <w:rsid w:val="00DE7616"/>
    <w:rsid w:val="00DE78A2"/>
    <w:rsid w:val="00DF0D7B"/>
    <w:rsid w:val="00DF0F03"/>
    <w:rsid w:val="00DF20BF"/>
    <w:rsid w:val="00DF40EC"/>
    <w:rsid w:val="00DF4187"/>
    <w:rsid w:val="00DF60DF"/>
    <w:rsid w:val="00E00772"/>
    <w:rsid w:val="00E00A65"/>
    <w:rsid w:val="00E020F4"/>
    <w:rsid w:val="00E02593"/>
    <w:rsid w:val="00E027A8"/>
    <w:rsid w:val="00E0354F"/>
    <w:rsid w:val="00E03837"/>
    <w:rsid w:val="00E039DE"/>
    <w:rsid w:val="00E043F7"/>
    <w:rsid w:val="00E04971"/>
    <w:rsid w:val="00E05600"/>
    <w:rsid w:val="00E05F19"/>
    <w:rsid w:val="00E06071"/>
    <w:rsid w:val="00E06C27"/>
    <w:rsid w:val="00E10476"/>
    <w:rsid w:val="00E1097D"/>
    <w:rsid w:val="00E10BE0"/>
    <w:rsid w:val="00E119C8"/>
    <w:rsid w:val="00E11FC7"/>
    <w:rsid w:val="00E12A30"/>
    <w:rsid w:val="00E13AE7"/>
    <w:rsid w:val="00E14A5A"/>
    <w:rsid w:val="00E14BC9"/>
    <w:rsid w:val="00E156C9"/>
    <w:rsid w:val="00E15D9B"/>
    <w:rsid w:val="00E177C1"/>
    <w:rsid w:val="00E17FFC"/>
    <w:rsid w:val="00E20F36"/>
    <w:rsid w:val="00E21A8D"/>
    <w:rsid w:val="00E21A90"/>
    <w:rsid w:val="00E22047"/>
    <w:rsid w:val="00E22096"/>
    <w:rsid w:val="00E22A6F"/>
    <w:rsid w:val="00E22AD2"/>
    <w:rsid w:val="00E23601"/>
    <w:rsid w:val="00E2371E"/>
    <w:rsid w:val="00E23B57"/>
    <w:rsid w:val="00E255B4"/>
    <w:rsid w:val="00E259F7"/>
    <w:rsid w:val="00E31552"/>
    <w:rsid w:val="00E328BE"/>
    <w:rsid w:val="00E334D5"/>
    <w:rsid w:val="00E34021"/>
    <w:rsid w:val="00E34E8A"/>
    <w:rsid w:val="00E3515F"/>
    <w:rsid w:val="00E36B46"/>
    <w:rsid w:val="00E374CA"/>
    <w:rsid w:val="00E417AD"/>
    <w:rsid w:val="00E41D5F"/>
    <w:rsid w:val="00E4278B"/>
    <w:rsid w:val="00E42D1D"/>
    <w:rsid w:val="00E441D8"/>
    <w:rsid w:val="00E446DB"/>
    <w:rsid w:val="00E465F6"/>
    <w:rsid w:val="00E50204"/>
    <w:rsid w:val="00E526D3"/>
    <w:rsid w:val="00E53775"/>
    <w:rsid w:val="00E57D4B"/>
    <w:rsid w:val="00E60392"/>
    <w:rsid w:val="00E62116"/>
    <w:rsid w:val="00E637C7"/>
    <w:rsid w:val="00E649B2"/>
    <w:rsid w:val="00E65006"/>
    <w:rsid w:val="00E6511C"/>
    <w:rsid w:val="00E65192"/>
    <w:rsid w:val="00E65258"/>
    <w:rsid w:val="00E6680A"/>
    <w:rsid w:val="00E673A2"/>
    <w:rsid w:val="00E67513"/>
    <w:rsid w:val="00E70F43"/>
    <w:rsid w:val="00E736D1"/>
    <w:rsid w:val="00E7391B"/>
    <w:rsid w:val="00E73B42"/>
    <w:rsid w:val="00E74223"/>
    <w:rsid w:val="00E7466B"/>
    <w:rsid w:val="00E823C5"/>
    <w:rsid w:val="00E842F5"/>
    <w:rsid w:val="00E86FF8"/>
    <w:rsid w:val="00E878FF"/>
    <w:rsid w:val="00E907BE"/>
    <w:rsid w:val="00E90EA5"/>
    <w:rsid w:val="00E9175E"/>
    <w:rsid w:val="00E9223B"/>
    <w:rsid w:val="00E92894"/>
    <w:rsid w:val="00E92FFC"/>
    <w:rsid w:val="00E93A0E"/>
    <w:rsid w:val="00E95B84"/>
    <w:rsid w:val="00E973DE"/>
    <w:rsid w:val="00E97F45"/>
    <w:rsid w:val="00E97FFE"/>
    <w:rsid w:val="00EA0C24"/>
    <w:rsid w:val="00EA7A42"/>
    <w:rsid w:val="00EA7CC8"/>
    <w:rsid w:val="00EB34A3"/>
    <w:rsid w:val="00EB3B59"/>
    <w:rsid w:val="00EB590D"/>
    <w:rsid w:val="00EB6912"/>
    <w:rsid w:val="00EB70C0"/>
    <w:rsid w:val="00EB7C41"/>
    <w:rsid w:val="00EB7E99"/>
    <w:rsid w:val="00EC113D"/>
    <w:rsid w:val="00EC331B"/>
    <w:rsid w:val="00EC492E"/>
    <w:rsid w:val="00EC5468"/>
    <w:rsid w:val="00EC719D"/>
    <w:rsid w:val="00EC7A81"/>
    <w:rsid w:val="00ED03C7"/>
    <w:rsid w:val="00ED0A83"/>
    <w:rsid w:val="00ED0DAE"/>
    <w:rsid w:val="00ED3B3C"/>
    <w:rsid w:val="00ED45EC"/>
    <w:rsid w:val="00ED4E93"/>
    <w:rsid w:val="00ED6D7B"/>
    <w:rsid w:val="00ED7709"/>
    <w:rsid w:val="00EE05BF"/>
    <w:rsid w:val="00EE14D9"/>
    <w:rsid w:val="00EE33EE"/>
    <w:rsid w:val="00EE6585"/>
    <w:rsid w:val="00EE6FCE"/>
    <w:rsid w:val="00EF0FF9"/>
    <w:rsid w:val="00EF2082"/>
    <w:rsid w:val="00EF273F"/>
    <w:rsid w:val="00EF29EA"/>
    <w:rsid w:val="00EF48DE"/>
    <w:rsid w:val="00EF4C92"/>
    <w:rsid w:val="00EF6C96"/>
    <w:rsid w:val="00EF76BA"/>
    <w:rsid w:val="00F00612"/>
    <w:rsid w:val="00F00ADF"/>
    <w:rsid w:val="00F00D8E"/>
    <w:rsid w:val="00F010E5"/>
    <w:rsid w:val="00F0239A"/>
    <w:rsid w:val="00F02766"/>
    <w:rsid w:val="00F02CF0"/>
    <w:rsid w:val="00F034EA"/>
    <w:rsid w:val="00F03881"/>
    <w:rsid w:val="00F03EB9"/>
    <w:rsid w:val="00F0496B"/>
    <w:rsid w:val="00F05B1F"/>
    <w:rsid w:val="00F060E6"/>
    <w:rsid w:val="00F068B4"/>
    <w:rsid w:val="00F0697C"/>
    <w:rsid w:val="00F07050"/>
    <w:rsid w:val="00F117B1"/>
    <w:rsid w:val="00F11C7B"/>
    <w:rsid w:val="00F11E9A"/>
    <w:rsid w:val="00F13CB3"/>
    <w:rsid w:val="00F15876"/>
    <w:rsid w:val="00F17407"/>
    <w:rsid w:val="00F2063B"/>
    <w:rsid w:val="00F2174E"/>
    <w:rsid w:val="00F22246"/>
    <w:rsid w:val="00F231BD"/>
    <w:rsid w:val="00F23A04"/>
    <w:rsid w:val="00F249AE"/>
    <w:rsid w:val="00F25586"/>
    <w:rsid w:val="00F2565E"/>
    <w:rsid w:val="00F33324"/>
    <w:rsid w:val="00F40CCC"/>
    <w:rsid w:val="00F413DD"/>
    <w:rsid w:val="00F458D7"/>
    <w:rsid w:val="00F4790F"/>
    <w:rsid w:val="00F50687"/>
    <w:rsid w:val="00F51FCD"/>
    <w:rsid w:val="00F52B63"/>
    <w:rsid w:val="00F53EBD"/>
    <w:rsid w:val="00F55035"/>
    <w:rsid w:val="00F559EE"/>
    <w:rsid w:val="00F55CCB"/>
    <w:rsid w:val="00F61094"/>
    <w:rsid w:val="00F62696"/>
    <w:rsid w:val="00F62B1E"/>
    <w:rsid w:val="00F63304"/>
    <w:rsid w:val="00F63D27"/>
    <w:rsid w:val="00F64C99"/>
    <w:rsid w:val="00F64F2D"/>
    <w:rsid w:val="00F6520B"/>
    <w:rsid w:val="00F65EE0"/>
    <w:rsid w:val="00F6606B"/>
    <w:rsid w:val="00F6618D"/>
    <w:rsid w:val="00F7181E"/>
    <w:rsid w:val="00F7196B"/>
    <w:rsid w:val="00F71B20"/>
    <w:rsid w:val="00F72F77"/>
    <w:rsid w:val="00F7555B"/>
    <w:rsid w:val="00F77486"/>
    <w:rsid w:val="00F80DB4"/>
    <w:rsid w:val="00F80FA8"/>
    <w:rsid w:val="00F8109F"/>
    <w:rsid w:val="00F81191"/>
    <w:rsid w:val="00F818DF"/>
    <w:rsid w:val="00F81B28"/>
    <w:rsid w:val="00F832AA"/>
    <w:rsid w:val="00F83B54"/>
    <w:rsid w:val="00F845E1"/>
    <w:rsid w:val="00F846C1"/>
    <w:rsid w:val="00F86540"/>
    <w:rsid w:val="00F86FF0"/>
    <w:rsid w:val="00F87969"/>
    <w:rsid w:val="00F87B6B"/>
    <w:rsid w:val="00F90E17"/>
    <w:rsid w:val="00F91317"/>
    <w:rsid w:val="00F920B3"/>
    <w:rsid w:val="00F929DB"/>
    <w:rsid w:val="00F93A95"/>
    <w:rsid w:val="00F9512C"/>
    <w:rsid w:val="00F97DA7"/>
    <w:rsid w:val="00FA0F2A"/>
    <w:rsid w:val="00FA2E48"/>
    <w:rsid w:val="00FA3E6A"/>
    <w:rsid w:val="00FA41FF"/>
    <w:rsid w:val="00FA4494"/>
    <w:rsid w:val="00FA45B8"/>
    <w:rsid w:val="00FA6734"/>
    <w:rsid w:val="00FB03EA"/>
    <w:rsid w:val="00FB042D"/>
    <w:rsid w:val="00FB1D91"/>
    <w:rsid w:val="00FB1FAF"/>
    <w:rsid w:val="00FB3D41"/>
    <w:rsid w:val="00FB3EAC"/>
    <w:rsid w:val="00FB415D"/>
    <w:rsid w:val="00FB4E63"/>
    <w:rsid w:val="00FB5165"/>
    <w:rsid w:val="00FB52A7"/>
    <w:rsid w:val="00FB5426"/>
    <w:rsid w:val="00FB55B3"/>
    <w:rsid w:val="00FB6012"/>
    <w:rsid w:val="00FB76BA"/>
    <w:rsid w:val="00FB79BD"/>
    <w:rsid w:val="00FC1347"/>
    <w:rsid w:val="00FC2A49"/>
    <w:rsid w:val="00FC37AF"/>
    <w:rsid w:val="00FC4A59"/>
    <w:rsid w:val="00FC5BDA"/>
    <w:rsid w:val="00FC73F1"/>
    <w:rsid w:val="00FC7796"/>
    <w:rsid w:val="00FC794A"/>
    <w:rsid w:val="00FD1D6A"/>
    <w:rsid w:val="00FD450F"/>
    <w:rsid w:val="00FD6332"/>
    <w:rsid w:val="00FD69B0"/>
    <w:rsid w:val="00FD77CB"/>
    <w:rsid w:val="00FE00B8"/>
    <w:rsid w:val="00FE0931"/>
    <w:rsid w:val="00FE14D4"/>
    <w:rsid w:val="00FE2995"/>
    <w:rsid w:val="00FE33A7"/>
    <w:rsid w:val="00FE3894"/>
    <w:rsid w:val="00FE6294"/>
    <w:rsid w:val="00FE69A8"/>
    <w:rsid w:val="00FE7804"/>
    <w:rsid w:val="00FF014F"/>
    <w:rsid w:val="00FF5A84"/>
    <w:rsid w:val="00FF70E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1A"/>
  </w:style>
  <w:style w:type="paragraph" w:styleId="Heading1">
    <w:name w:val="heading 1"/>
    <w:basedOn w:val="Normal"/>
    <w:next w:val="Normal"/>
    <w:link w:val="Heading1Char"/>
    <w:uiPriority w:val="9"/>
    <w:qFormat/>
    <w:rsid w:val="00896354"/>
    <w:pPr>
      <w:keepNext/>
      <w:keepLines/>
      <w:spacing w:before="480" w:after="240"/>
      <w:outlineLvl w:val="0"/>
    </w:pPr>
    <w:rPr>
      <w:rFonts w:asciiTheme="majorHAnsi" w:eastAsiaTheme="majorEastAsia" w:hAnsiTheme="majorHAnsi" w:cstheme="majorBidi"/>
      <w:b/>
      <w:bCs/>
      <w:color w:val="943634" w:themeColor="accent2" w:themeShade="BF"/>
      <w:sz w:val="28"/>
      <w:szCs w:val="28"/>
      <w:lang w:val="en-US"/>
    </w:rPr>
  </w:style>
  <w:style w:type="paragraph" w:styleId="Heading2">
    <w:name w:val="heading 2"/>
    <w:basedOn w:val="Normal"/>
    <w:next w:val="Normal"/>
    <w:link w:val="Heading2Char"/>
    <w:uiPriority w:val="9"/>
    <w:unhideWhenUsed/>
    <w:qFormat/>
    <w:rsid w:val="00896354"/>
    <w:pPr>
      <w:keepNext/>
      <w:keepLines/>
      <w:spacing w:before="200" w:after="120"/>
      <w:outlineLvl w:val="1"/>
    </w:pPr>
    <w:rPr>
      <w:rFonts w:asciiTheme="majorHAnsi" w:eastAsiaTheme="majorEastAsia" w:hAnsiTheme="majorHAnsi" w:cstheme="majorBidi"/>
      <w:b/>
      <w:bCs/>
      <w:color w:val="943634" w:themeColor="accent2" w:themeShade="BF"/>
      <w:sz w:val="26"/>
      <w:szCs w:val="26"/>
    </w:rPr>
  </w:style>
  <w:style w:type="paragraph" w:styleId="Heading3">
    <w:name w:val="heading 3"/>
    <w:basedOn w:val="Normal"/>
    <w:next w:val="Normal"/>
    <w:link w:val="Heading3Char"/>
    <w:uiPriority w:val="9"/>
    <w:unhideWhenUsed/>
    <w:qFormat/>
    <w:rsid w:val="00160C80"/>
    <w:pPr>
      <w:keepNext/>
      <w:keepLines/>
      <w:spacing w:before="200" w:after="120"/>
      <w:outlineLvl w:val="2"/>
    </w:pPr>
    <w:rPr>
      <w:rFonts w:asciiTheme="majorHAnsi" w:eastAsiaTheme="majorEastAsia" w:hAnsiTheme="majorHAnsi" w:cstheme="majorBidi"/>
      <w:b/>
      <w:bCs/>
      <w:color w:val="943634" w:themeColor="accent2" w:themeShade="BF"/>
      <w:lang w:val="en-US"/>
    </w:rPr>
  </w:style>
  <w:style w:type="paragraph" w:styleId="Heading4">
    <w:name w:val="heading 4"/>
    <w:basedOn w:val="Normal"/>
    <w:link w:val="Heading4Char"/>
    <w:uiPriority w:val="9"/>
    <w:qFormat/>
    <w:rsid w:val="00804E09"/>
    <w:pPr>
      <w:spacing w:before="100" w:beforeAutospacing="1" w:after="100" w:afterAutospacing="1" w:line="240" w:lineRule="auto"/>
      <w:outlineLvl w:val="3"/>
    </w:pPr>
    <w:rPr>
      <w:rFonts w:ascii="Times New Roman" w:eastAsia="Times New Roman" w:hAnsi="Times New Roman" w:cs="Times New Roman"/>
      <w:b/>
      <w:bCs/>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354"/>
    <w:rPr>
      <w:rFonts w:asciiTheme="majorHAnsi" w:eastAsiaTheme="majorEastAsia" w:hAnsiTheme="majorHAnsi" w:cstheme="majorBidi"/>
      <w:b/>
      <w:bCs/>
      <w:color w:val="943634" w:themeColor="accent2" w:themeShade="BF"/>
      <w:sz w:val="28"/>
      <w:szCs w:val="28"/>
      <w:lang w:val="en-US"/>
    </w:rPr>
  </w:style>
  <w:style w:type="character" w:customStyle="1" w:styleId="Heading2Char">
    <w:name w:val="Heading 2 Char"/>
    <w:basedOn w:val="DefaultParagraphFont"/>
    <w:link w:val="Heading2"/>
    <w:uiPriority w:val="9"/>
    <w:rsid w:val="00896354"/>
    <w:rPr>
      <w:rFonts w:asciiTheme="majorHAnsi" w:eastAsiaTheme="majorEastAsia" w:hAnsiTheme="majorHAnsi" w:cstheme="majorBidi"/>
      <w:b/>
      <w:bCs/>
      <w:color w:val="943634" w:themeColor="accent2" w:themeShade="BF"/>
      <w:sz w:val="26"/>
      <w:szCs w:val="26"/>
    </w:rPr>
  </w:style>
  <w:style w:type="character" w:customStyle="1" w:styleId="Heading3Char">
    <w:name w:val="Heading 3 Char"/>
    <w:basedOn w:val="DefaultParagraphFont"/>
    <w:link w:val="Heading3"/>
    <w:uiPriority w:val="9"/>
    <w:rsid w:val="00160C80"/>
    <w:rPr>
      <w:rFonts w:asciiTheme="majorHAnsi" w:eastAsiaTheme="majorEastAsia" w:hAnsiTheme="majorHAnsi" w:cstheme="majorBidi"/>
      <w:b/>
      <w:bCs/>
      <w:color w:val="943634" w:themeColor="accent2" w:themeShade="BF"/>
      <w:lang w:val="en-US"/>
    </w:rPr>
  </w:style>
  <w:style w:type="character" w:customStyle="1" w:styleId="Heading4Char">
    <w:name w:val="Heading 4 Char"/>
    <w:basedOn w:val="DefaultParagraphFont"/>
    <w:link w:val="Heading4"/>
    <w:uiPriority w:val="9"/>
    <w:rsid w:val="00804E09"/>
    <w:rPr>
      <w:rFonts w:ascii="Times New Roman" w:eastAsia="Times New Roman" w:hAnsi="Times New Roman" w:cs="Times New Roman"/>
      <w:b/>
      <w:bCs/>
      <w:sz w:val="24"/>
      <w:szCs w:val="24"/>
      <w:lang w:eastAsia="bg-BG"/>
    </w:rPr>
  </w:style>
  <w:style w:type="paragraph" w:styleId="ListParagraph">
    <w:name w:val="List Paragraph"/>
    <w:basedOn w:val="Normal"/>
    <w:uiPriority w:val="34"/>
    <w:qFormat/>
    <w:rsid w:val="00D721FB"/>
    <w:pPr>
      <w:ind w:left="720"/>
      <w:contextualSpacing/>
    </w:pPr>
  </w:style>
  <w:style w:type="paragraph" w:styleId="FootnoteText">
    <w:name w:val="footnote text"/>
    <w:basedOn w:val="Normal"/>
    <w:link w:val="FootnoteTextChar"/>
    <w:uiPriority w:val="99"/>
    <w:unhideWhenUsed/>
    <w:rsid w:val="00705F13"/>
    <w:pPr>
      <w:spacing w:after="0" w:line="240" w:lineRule="auto"/>
    </w:pPr>
    <w:rPr>
      <w:sz w:val="20"/>
      <w:szCs w:val="20"/>
    </w:rPr>
  </w:style>
  <w:style w:type="character" w:customStyle="1" w:styleId="FootnoteTextChar">
    <w:name w:val="Footnote Text Char"/>
    <w:basedOn w:val="DefaultParagraphFont"/>
    <w:link w:val="FootnoteText"/>
    <w:uiPriority w:val="99"/>
    <w:rsid w:val="00705F13"/>
    <w:rPr>
      <w:sz w:val="20"/>
      <w:szCs w:val="20"/>
    </w:rPr>
  </w:style>
  <w:style w:type="character" w:styleId="FootnoteReference">
    <w:name w:val="footnote reference"/>
    <w:basedOn w:val="DefaultParagraphFont"/>
    <w:uiPriority w:val="99"/>
    <w:unhideWhenUsed/>
    <w:rsid w:val="00705F13"/>
    <w:rPr>
      <w:vertAlign w:val="superscript"/>
    </w:rPr>
  </w:style>
  <w:style w:type="character" w:styleId="Hyperlink">
    <w:name w:val="Hyperlink"/>
    <w:basedOn w:val="DefaultParagraphFont"/>
    <w:uiPriority w:val="99"/>
    <w:unhideWhenUsed/>
    <w:rsid w:val="00705F13"/>
    <w:rPr>
      <w:color w:val="0000FF"/>
      <w:u w:val="single"/>
    </w:rPr>
  </w:style>
  <w:style w:type="paragraph" w:styleId="Header">
    <w:name w:val="header"/>
    <w:basedOn w:val="Normal"/>
    <w:link w:val="HeaderChar"/>
    <w:uiPriority w:val="99"/>
    <w:unhideWhenUsed/>
    <w:rsid w:val="00815D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5DC3"/>
  </w:style>
  <w:style w:type="paragraph" w:styleId="Footer">
    <w:name w:val="footer"/>
    <w:basedOn w:val="Normal"/>
    <w:link w:val="FooterChar"/>
    <w:uiPriority w:val="99"/>
    <w:unhideWhenUsed/>
    <w:rsid w:val="00815D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5DC3"/>
  </w:style>
  <w:style w:type="paragraph" w:styleId="BalloonText">
    <w:name w:val="Balloon Text"/>
    <w:basedOn w:val="Normal"/>
    <w:link w:val="BalloonTextChar"/>
    <w:uiPriority w:val="99"/>
    <w:semiHidden/>
    <w:unhideWhenUsed/>
    <w:rsid w:val="004B1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5A4"/>
    <w:rPr>
      <w:rFonts w:ascii="Tahoma" w:hAnsi="Tahoma" w:cs="Tahoma"/>
      <w:sz w:val="16"/>
      <w:szCs w:val="16"/>
    </w:rPr>
  </w:style>
  <w:style w:type="character" w:styleId="CommentReference">
    <w:name w:val="annotation reference"/>
    <w:basedOn w:val="DefaultParagraphFont"/>
    <w:uiPriority w:val="99"/>
    <w:semiHidden/>
    <w:unhideWhenUsed/>
    <w:rsid w:val="00AC71EF"/>
    <w:rPr>
      <w:sz w:val="16"/>
      <w:szCs w:val="16"/>
    </w:rPr>
  </w:style>
  <w:style w:type="paragraph" w:styleId="CommentText">
    <w:name w:val="annotation text"/>
    <w:basedOn w:val="Normal"/>
    <w:link w:val="CommentTextChar"/>
    <w:uiPriority w:val="99"/>
    <w:semiHidden/>
    <w:unhideWhenUsed/>
    <w:rsid w:val="00AC71EF"/>
    <w:pPr>
      <w:spacing w:line="240" w:lineRule="auto"/>
    </w:pPr>
    <w:rPr>
      <w:sz w:val="20"/>
      <w:szCs w:val="20"/>
    </w:rPr>
  </w:style>
  <w:style w:type="character" w:customStyle="1" w:styleId="CommentTextChar">
    <w:name w:val="Comment Text Char"/>
    <w:basedOn w:val="DefaultParagraphFont"/>
    <w:link w:val="CommentText"/>
    <w:uiPriority w:val="99"/>
    <w:semiHidden/>
    <w:rsid w:val="00AC71EF"/>
    <w:rPr>
      <w:sz w:val="20"/>
      <w:szCs w:val="20"/>
    </w:rPr>
  </w:style>
  <w:style w:type="paragraph" w:styleId="CommentSubject">
    <w:name w:val="annotation subject"/>
    <w:basedOn w:val="CommentText"/>
    <w:next w:val="CommentText"/>
    <w:link w:val="CommentSubjectChar"/>
    <w:uiPriority w:val="99"/>
    <w:semiHidden/>
    <w:unhideWhenUsed/>
    <w:rsid w:val="00AC71EF"/>
    <w:rPr>
      <w:b/>
      <w:bCs/>
    </w:rPr>
  </w:style>
  <w:style w:type="character" w:customStyle="1" w:styleId="CommentSubjectChar">
    <w:name w:val="Comment Subject Char"/>
    <w:basedOn w:val="CommentTextChar"/>
    <w:link w:val="CommentSubject"/>
    <w:uiPriority w:val="99"/>
    <w:semiHidden/>
    <w:rsid w:val="00AC71EF"/>
    <w:rPr>
      <w:b/>
      <w:bCs/>
      <w:sz w:val="20"/>
      <w:szCs w:val="20"/>
    </w:rPr>
  </w:style>
  <w:style w:type="character" w:customStyle="1" w:styleId="apple-converted-space">
    <w:name w:val="apple-converted-space"/>
    <w:basedOn w:val="DefaultParagraphFont"/>
    <w:rsid w:val="00804E09"/>
  </w:style>
  <w:style w:type="paragraph" w:styleId="NormalWeb">
    <w:name w:val="Normal (Web)"/>
    <w:basedOn w:val="Normal"/>
    <w:uiPriority w:val="99"/>
    <w:unhideWhenUsed/>
    <w:rsid w:val="00804E0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804E09"/>
    <w:rPr>
      <w:b/>
      <w:bCs/>
    </w:rPr>
  </w:style>
  <w:style w:type="character" w:styleId="Emphasis">
    <w:name w:val="Emphasis"/>
    <w:basedOn w:val="DefaultParagraphFont"/>
    <w:qFormat/>
    <w:rsid w:val="00804E09"/>
    <w:rPr>
      <w:i/>
      <w:iCs/>
    </w:rPr>
  </w:style>
  <w:style w:type="paragraph" w:customStyle="1" w:styleId="Default">
    <w:name w:val="Default"/>
    <w:rsid w:val="000B53B5"/>
    <w:pPr>
      <w:autoSpaceDE w:val="0"/>
      <w:autoSpaceDN w:val="0"/>
      <w:adjustRightInd w:val="0"/>
      <w:spacing w:after="0" w:line="240" w:lineRule="auto"/>
    </w:pPr>
    <w:rPr>
      <w:rFonts w:ascii="Calibri" w:hAnsi="Calibri" w:cs="Calibri"/>
      <w:color w:val="000000"/>
      <w:sz w:val="24"/>
      <w:szCs w:val="24"/>
    </w:rPr>
  </w:style>
  <w:style w:type="character" w:customStyle="1" w:styleId="st">
    <w:name w:val="st"/>
    <w:basedOn w:val="DefaultParagraphFont"/>
    <w:rsid w:val="00642886"/>
  </w:style>
  <w:style w:type="table" w:styleId="LightShading-Accent2">
    <w:name w:val="Light Shading Accent 2"/>
    <w:basedOn w:val="TableNormal"/>
    <w:uiPriority w:val="60"/>
    <w:rsid w:val="00E5020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OCHeading">
    <w:name w:val="TOC Heading"/>
    <w:basedOn w:val="Heading1"/>
    <w:next w:val="Normal"/>
    <w:uiPriority w:val="39"/>
    <w:semiHidden/>
    <w:unhideWhenUsed/>
    <w:qFormat/>
    <w:rsid w:val="008A1FBC"/>
    <w:pPr>
      <w:spacing w:after="0"/>
      <w:outlineLvl w:val="9"/>
    </w:pPr>
    <w:rPr>
      <w:color w:val="365F91" w:themeColor="accent1" w:themeShade="BF"/>
      <w:lang w:eastAsia="ja-JP"/>
    </w:rPr>
  </w:style>
  <w:style w:type="paragraph" w:styleId="TOC1">
    <w:name w:val="toc 1"/>
    <w:basedOn w:val="Normal"/>
    <w:next w:val="Normal"/>
    <w:autoRedefine/>
    <w:uiPriority w:val="39"/>
    <w:unhideWhenUsed/>
    <w:rsid w:val="00DE0894"/>
    <w:pPr>
      <w:tabs>
        <w:tab w:val="left" w:pos="440"/>
        <w:tab w:val="right" w:leader="dot" w:pos="9060"/>
      </w:tabs>
      <w:spacing w:after="0" w:line="240" w:lineRule="auto"/>
    </w:pPr>
    <w:rPr>
      <w:b/>
      <w:noProof/>
    </w:rPr>
  </w:style>
  <w:style w:type="paragraph" w:styleId="TOC2">
    <w:name w:val="toc 2"/>
    <w:basedOn w:val="Normal"/>
    <w:next w:val="Normal"/>
    <w:autoRedefine/>
    <w:uiPriority w:val="39"/>
    <w:unhideWhenUsed/>
    <w:rsid w:val="008A1FBC"/>
    <w:pPr>
      <w:spacing w:after="100"/>
      <w:ind w:left="220"/>
    </w:pPr>
  </w:style>
  <w:style w:type="paragraph" w:styleId="TOC3">
    <w:name w:val="toc 3"/>
    <w:basedOn w:val="Normal"/>
    <w:next w:val="Normal"/>
    <w:autoRedefine/>
    <w:uiPriority w:val="39"/>
    <w:unhideWhenUsed/>
    <w:rsid w:val="008A1FBC"/>
    <w:pPr>
      <w:spacing w:after="100"/>
      <w:ind w:left="440"/>
    </w:pPr>
  </w:style>
  <w:style w:type="character" w:styleId="PlaceholderText">
    <w:name w:val="Placeholder Text"/>
    <w:basedOn w:val="DefaultParagraphFont"/>
    <w:uiPriority w:val="99"/>
    <w:semiHidden/>
    <w:rsid w:val="000B0AEE"/>
    <w:rPr>
      <w:color w:val="808080"/>
    </w:rPr>
  </w:style>
  <w:style w:type="table" w:styleId="TableGrid">
    <w:name w:val="Table Grid"/>
    <w:basedOn w:val="TableNormal"/>
    <w:uiPriority w:val="59"/>
    <w:rsid w:val="00F92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F929D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1-Accent2">
    <w:name w:val="Medium List 1 Accent 2"/>
    <w:basedOn w:val="TableNormal"/>
    <w:uiPriority w:val="65"/>
    <w:rsid w:val="00F929DB"/>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styleId="NoSpacing">
    <w:name w:val="No Spacing"/>
    <w:link w:val="NoSpacingChar"/>
    <w:uiPriority w:val="1"/>
    <w:qFormat/>
    <w:rsid w:val="0027451A"/>
    <w:pPr>
      <w:spacing w:after="0" w:line="240" w:lineRule="auto"/>
    </w:pPr>
    <w:rPr>
      <w:rFonts w:eastAsiaTheme="minorEastAsia"/>
      <w:lang w:eastAsia="bg-BG"/>
    </w:rPr>
  </w:style>
  <w:style w:type="character" w:customStyle="1" w:styleId="NoSpacingChar">
    <w:name w:val="No Spacing Char"/>
    <w:basedOn w:val="DefaultParagraphFont"/>
    <w:link w:val="NoSpacing"/>
    <w:uiPriority w:val="1"/>
    <w:rsid w:val="0027451A"/>
    <w:rPr>
      <w:rFonts w:eastAsiaTheme="minorEastAsia"/>
      <w:lang w:eastAsia="bg-BG"/>
    </w:rPr>
  </w:style>
  <w:style w:type="paragraph" w:customStyle="1" w:styleId="TableParagraph">
    <w:name w:val="Table Paragraph"/>
    <w:basedOn w:val="Normal"/>
    <w:uiPriority w:val="1"/>
    <w:qFormat/>
    <w:rsid w:val="00E907BE"/>
    <w:pPr>
      <w:autoSpaceDE w:val="0"/>
      <w:autoSpaceDN w:val="0"/>
      <w:adjustRightInd w:val="0"/>
      <w:spacing w:after="0"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E907B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907BE"/>
    <w:rPr>
      <w:rFonts w:ascii="Consolas" w:hAnsi="Consolas"/>
      <w:sz w:val="21"/>
      <w:szCs w:val="21"/>
    </w:rPr>
  </w:style>
  <w:style w:type="character" w:customStyle="1" w:styleId="FootnoteCharacters">
    <w:name w:val="Footnote Characters"/>
    <w:rsid w:val="00533043"/>
    <w:rPr>
      <w:vertAlign w:val="superscript"/>
    </w:rPr>
  </w:style>
  <w:style w:type="paragraph" w:styleId="Caption">
    <w:name w:val="caption"/>
    <w:basedOn w:val="Normal"/>
    <w:next w:val="Normal"/>
    <w:uiPriority w:val="35"/>
    <w:qFormat/>
    <w:rsid w:val="00533043"/>
    <w:pPr>
      <w:spacing w:line="240" w:lineRule="auto"/>
    </w:pPr>
    <w:rPr>
      <w:rFonts w:ascii="Calibri" w:eastAsia="MS Mincho" w:hAnsi="Calibri" w:cs="Times New Roman"/>
      <w:b/>
      <w:bCs/>
      <w:color w:val="4F81BD"/>
      <w:sz w:val="18"/>
      <w:szCs w:val="18"/>
      <w:lang w:eastAsia="bg-BG"/>
    </w:rPr>
  </w:style>
  <w:style w:type="character" w:customStyle="1" w:styleId="apple-style-span">
    <w:name w:val="apple-style-span"/>
    <w:basedOn w:val="DefaultParagraphFont"/>
    <w:rsid w:val="00533043"/>
  </w:style>
  <w:style w:type="paragraph" w:styleId="TOC4">
    <w:name w:val="toc 4"/>
    <w:basedOn w:val="Normal"/>
    <w:next w:val="Normal"/>
    <w:autoRedefine/>
    <w:uiPriority w:val="39"/>
    <w:unhideWhenUsed/>
    <w:rsid w:val="006407ED"/>
    <w:pPr>
      <w:spacing w:after="100"/>
      <w:ind w:left="660"/>
    </w:pPr>
    <w:rPr>
      <w:rFonts w:eastAsiaTheme="minorEastAsia"/>
      <w:lang w:eastAsia="bg-BG"/>
    </w:rPr>
  </w:style>
  <w:style w:type="paragraph" w:styleId="TOC5">
    <w:name w:val="toc 5"/>
    <w:basedOn w:val="Normal"/>
    <w:next w:val="Normal"/>
    <w:autoRedefine/>
    <w:uiPriority w:val="39"/>
    <w:unhideWhenUsed/>
    <w:rsid w:val="006407ED"/>
    <w:pPr>
      <w:spacing w:after="100"/>
      <w:ind w:left="880"/>
    </w:pPr>
    <w:rPr>
      <w:rFonts w:eastAsiaTheme="minorEastAsia"/>
      <w:lang w:eastAsia="bg-BG"/>
    </w:rPr>
  </w:style>
  <w:style w:type="paragraph" w:styleId="TOC6">
    <w:name w:val="toc 6"/>
    <w:basedOn w:val="Normal"/>
    <w:next w:val="Normal"/>
    <w:autoRedefine/>
    <w:uiPriority w:val="39"/>
    <w:unhideWhenUsed/>
    <w:rsid w:val="006407ED"/>
    <w:pPr>
      <w:spacing w:after="100"/>
      <w:ind w:left="1100"/>
    </w:pPr>
    <w:rPr>
      <w:rFonts w:eastAsiaTheme="minorEastAsia"/>
      <w:lang w:eastAsia="bg-BG"/>
    </w:rPr>
  </w:style>
  <w:style w:type="paragraph" w:styleId="TOC7">
    <w:name w:val="toc 7"/>
    <w:basedOn w:val="Normal"/>
    <w:next w:val="Normal"/>
    <w:autoRedefine/>
    <w:uiPriority w:val="39"/>
    <w:unhideWhenUsed/>
    <w:rsid w:val="006407ED"/>
    <w:pPr>
      <w:spacing w:after="100"/>
      <w:ind w:left="1320"/>
    </w:pPr>
    <w:rPr>
      <w:rFonts w:eastAsiaTheme="minorEastAsia"/>
      <w:lang w:eastAsia="bg-BG"/>
    </w:rPr>
  </w:style>
  <w:style w:type="paragraph" w:styleId="TOC8">
    <w:name w:val="toc 8"/>
    <w:basedOn w:val="Normal"/>
    <w:next w:val="Normal"/>
    <w:autoRedefine/>
    <w:uiPriority w:val="39"/>
    <w:unhideWhenUsed/>
    <w:rsid w:val="006407ED"/>
    <w:pPr>
      <w:spacing w:after="100"/>
      <w:ind w:left="1540"/>
    </w:pPr>
    <w:rPr>
      <w:rFonts w:eastAsiaTheme="minorEastAsia"/>
      <w:lang w:eastAsia="bg-BG"/>
    </w:rPr>
  </w:style>
  <w:style w:type="paragraph" w:styleId="TOC9">
    <w:name w:val="toc 9"/>
    <w:basedOn w:val="Normal"/>
    <w:next w:val="Normal"/>
    <w:autoRedefine/>
    <w:uiPriority w:val="39"/>
    <w:unhideWhenUsed/>
    <w:rsid w:val="006407ED"/>
    <w:pPr>
      <w:spacing w:after="100"/>
      <w:ind w:left="1760"/>
    </w:pPr>
    <w:rPr>
      <w:rFonts w:eastAsiaTheme="minorEastAsia"/>
      <w:lang w:eastAsia="bg-BG"/>
    </w:rPr>
  </w:style>
  <w:style w:type="paragraph" w:styleId="Title">
    <w:name w:val="Title"/>
    <w:basedOn w:val="Normal"/>
    <w:next w:val="Normal"/>
    <w:link w:val="TitleChar"/>
    <w:uiPriority w:val="10"/>
    <w:qFormat/>
    <w:rsid w:val="001E2C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2C7C"/>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3043F4"/>
    <w:pPr>
      <w:spacing w:after="0" w:line="240" w:lineRule="auto"/>
    </w:pPr>
  </w:style>
  <w:style w:type="paragraph" w:styleId="BodyTextIndent">
    <w:name w:val="Body Text Indent"/>
    <w:basedOn w:val="Normal"/>
    <w:link w:val="BodyTextIndentChar"/>
    <w:uiPriority w:val="99"/>
    <w:unhideWhenUsed/>
    <w:rsid w:val="008862EB"/>
    <w:pPr>
      <w:ind w:left="360"/>
      <w:jc w:val="both"/>
    </w:pPr>
    <w:rPr>
      <w:b/>
      <w:lang w:val="ru-RU"/>
    </w:rPr>
  </w:style>
  <w:style w:type="character" w:customStyle="1" w:styleId="BodyTextIndentChar">
    <w:name w:val="Body Text Indent Char"/>
    <w:basedOn w:val="DefaultParagraphFont"/>
    <w:link w:val="BodyTextIndent"/>
    <w:uiPriority w:val="99"/>
    <w:rsid w:val="008862EB"/>
    <w:rPr>
      <w:b/>
      <w:lang w:val="ru-RU"/>
    </w:rPr>
  </w:style>
  <w:style w:type="paragraph" w:styleId="BodyText">
    <w:name w:val="Body Text"/>
    <w:basedOn w:val="Normal"/>
    <w:link w:val="BodyTextChar"/>
    <w:uiPriority w:val="99"/>
    <w:unhideWhenUsed/>
    <w:rsid w:val="00B15A7A"/>
    <w:pPr>
      <w:spacing w:after="0"/>
      <w:jc w:val="both"/>
    </w:pPr>
    <w:rPr>
      <w:rFonts w:eastAsia="Times New Roman" w:cs="Times New Roman"/>
      <w:lang w:eastAsia="bg-BG"/>
    </w:rPr>
  </w:style>
  <w:style w:type="character" w:customStyle="1" w:styleId="BodyTextChar">
    <w:name w:val="Body Text Char"/>
    <w:basedOn w:val="DefaultParagraphFont"/>
    <w:link w:val="BodyText"/>
    <w:uiPriority w:val="99"/>
    <w:rsid w:val="00B15A7A"/>
    <w:rPr>
      <w:rFonts w:eastAsia="Times New Roman" w:cs="Times New Roman"/>
      <w:lang w:eastAsia="bg-BG"/>
    </w:rPr>
  </w:style>
  <w:style w:type="paragraph" w:styleId="BlockText">
    <w:name w:val="Block Text"/>
    <w:basedOn w:val="Normal"/>
    <w:uiPriority w:val="99"/>
    <w:unhideWhenUsed/>
    <w:rsid w:val="00B15A7A"/>
    <w:pPr>
      <w:spacing w:before="60" w:after="60"/>
      <w:ind w:left="-284" w:right="-993"/>
      <w:jc w:val="both"/>
    </w:pPr>
    <w:rPr>
      <w:rFonts w:eastAsia="Times New Roman" w:cs="Times New Roman"/>
      <w:iCs/>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1A"/>
  </w:style>
  <w:style w:type="paragraph" w:styleId="Heading1">
    <w:name w:val="heading 1"/>
    <w:basedOn w:val="Normal"/>
    <w:next w:val="Normal"/>
    <w:link w:val="Heading1Char"/>
    <w:uiPriority w:val="9"/>
    <w:qFormat/>
    <w:rsid w:val="00896354"/>
    <w:pPr>
      <w:keepNext/>
      <w:keepLines/>
      <w:spacing w:before="480" w:after="240"/>
      <w:outlineLvl w:val="0"/>
    </w:pPr>
    <w:rPr>
      <w:rFonts w:asciiTheme="majorHAnsi" w:eastAsiaTheme="majorEastAsia" w:hAnsiTheme="majorHAnsi" w:cstheme="majorBidi"/>
      <w:b/>
      <w:bCs/>
      <w:color w:val="943634" w:themeColor="accent2" w:themeShade="BF"/>
      <w:sz w:val="28"/>
      <w:szCs w:val="28"/>
      <w:lang w:val="en-US"/>
    </w:rPr>
  </w:style>
  <w:style w:type="paragraph" w:styleId="Heading2">
    <w:name w:val="heading 2"/>
    <w:basedOn w:val="Normal"/>
    <w:next w:val="Normal"/>
    <w:link w:val="Heading2Char"/>
    <w:uiPriority w:val="9"/>
    <w:unhideWhenUsed/>
    <w:qFormat/>
    <w:rsid w:val="00896354"/>
    <w:pPr>
      <w:keepNext/>
      <w:keepLines/>
      <w:spacing w:before="200" w:after="120"/>
      <w:outlineLvl w:val="1"/>
    </w:pPr>
    <w:rPr>
      <w:rFonts w:asciiTheme="majorHAnsi" w:eastAsiaTheme="majorEastAsia" w:hAnsiTheme="majorHAnsi" w:cstheme="majorBidi"/>
      <w:b/>
      <w:bCs/>
      <w:color w:val="943634" w:themeColor="accent2" w:themeShade="BF"/>
      <w:sz w:val="26"/>
      <w:szCs w:val="26"/>
    </w:rPr>
  </w:style>
  <w:style w:type="paragraph" w:styleId="Heading3">
    <w:name w:val="heading 3"/>
    <w:basedOn w:val="Normal"/>
    <w:next w:val="Normal"/>
    <w:link w:val="Heading3Char"/>
    <w:uiPriority w:val="9"/>
    <w:unhideWhenUsed/>
    <w:qFormat/>
    <w:rsid w:val="00160C80"/>
    <w:pPr>
      <w:keepNext/>
      <w:keepLines/>
      <w:spacing w:before="200" w:after="120"/>
      <w:outlineLvl w:val="2"/>
    </w:pPr>
    <w:rPr>
      <w:rFonts w:asciiTheme="majorHAnsi" w:eastAsiaTheme="majorEastAsia" w:hAnsiTheme="majorHAnsi" w:cstheme="majorBidi"/>
      <w:b/>
      <w:bCs/>
      <w:color w:val="943634" w:themeColor="accent2" w:themeShade="BF"/>
      <w:lang w:val="en-US"/>
    </w:rPr>
  </w:style>
  <w:style w:type="paragraph" w:styleId="Heading4">
    <w:name w:val="heading 4"/>
    <w:basedOn w:val="Normal"/>
    <w:link w:val="Heading4Char"/>
    <w:uiPriority w:val="9"/>
    <w:qFormat/>
    <w:rsid w:val="00804E09"/>
    <w:pPr>
      <w:spacing w:before="100" w:beforeAutospacing="1" w:after="100" w:afterAutospacing="1" w:line="240" w:lineRule="auto"/>
      <w:outlineLvl w:val="3"/>
    </w:pPr>
    <w:rPr>
      <w:rFonts w:ascii="Times New Roman" w:eastAsia="Times New Roman" w:hAnsi="Times New Roman" w:cs="Times New Roman"/>
      <w:b/>
      <w:bCs/>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354"/>
    <w:rPr>
      <w:rFonts w:asciiTheme="majorHAnsi" w:eastAsiaTheme="majorEastAsia" w:hAnsiTheme="majorHAnsi" w:cstheme="majorBidi"/>
      <w:b/>
      <w:bCs/>
      <w:color w:val="943634" w:themeColor="accent2" w:themeShade="BF"/>
      <w:sz w:val="28"/>
      <w:szCs w:val="28"/>
      <w:lang w:val="en-US"/>
    </w:rPr>
  </w:style>
  <w:style w:type="character" w:customStyle="1" w:styleId="Heading2Char">
    <w:name w:val="Heading 2 Char"/>
    <w:basedOn w:val="DefaultParagraphFont"/>
    <w:link w:val="Heading2"/>
    <w:uiPriority w:val="9"/>
    <w:rsid w:val="00896354"/>
    <w:rPr>
      <w:rFonts w:asciiTheme="majorHAnsi" w:eastAsiaTheme="majorEastAsia" w:hAnsiTheme="majorHAnsi" w:cstheme="majorBidi"/>
      <w:b/>
      <w:bCs/>
      <w:color w:val="943634" w:themeColor="accent2" w:themeShade="BF"/>
      <w:sz w:val="26"/>
      <w:szCs w:val="26"/>
    </w:rPr>
  </w:style>
  <w:style w:type="character" w:customStyle="1" w:styleId="Heading3Char">
    <w:name w:val="Heading 3 Char"/>
    <w:basedOn w:val="DefaultParagraphFont"/>
    <w:link w:val="Heading3"/>
    <w:uiPriority w:val="9"/>
    <w:rsid w:val="00160C80"/>
    <w:rPr>
      <w:rFonts w:asciiTheme="majorHAnsi" w:eastAsiaTheme="majorEastAsia" w:hAnsiTheme="majorHAnsi" w:cstheme="majorBidi"/>
      <w:b/>
      <w:bCs/>
      <w:color w:val="943634" w:themeColor="accent2" w:themeShade="BF"/>
      <w:lang w:val="en-US"/>
    </w:rPr>
  </w:style>
  <w:style w:type="character" w:customStyle="1" w:styleId="Heading4Char">
    <w:name w:val="Heading 4 Char"/>
    <w:basedOn w:val="DefaultParagraphFont"/>
    <w:link w:val="Heading4"/>
    <w:uiPriority w:val="9"/>
    <w:rsid w:val="00804E09"/>
    <w:rPr>
      <w:rFonts w:ascii="Times New Roman" w:eastAsia="Times New Roman" w:hAnsi="Times New Roman" w:cs="Times New Roman"/>
      <w:b/>
      <w:bCs/>
      <w:sz w:val="24"/>
      <w:szCs w:val="24"/>
      <w:lang w:eastAsia="bg-BG"/>
    </w:rPr>
  </w:style>
  <w:style w:type="paragraph" w:styleId="ListParagraph">
    <w:name w:val="List Paragraph"/>
    <w:basedOn w:val="Normal"/>
    <w:uiPriority w:val="34"/>
    <w:qFormat/>
    <w:rsid w:val="00D721FB"/>
    <w:pPr>
      <w:ind w:left="720"/>
      <w:contextualSpacing/>
    </w:pPr>
  </w:style>
  <w:style w:type="paragraph" w:styleId="FootnoteText">
    <w:name w:val="footnote text"/>
    <w:basedOn w:val="Normal"/>
    <w:link w:val="FootnoteTextChar"/>
    <w:uiPriority w:val="99"/>
    <w:unhideWhenUsed/>
    <w:rsid w:val="00705F13"/>
    <w:pPr>
      <w:spacing w:after="0" w:line="240" w:lineRule="auto"/>
    </w:pPr>
    <w:rPr>
      <w:sz w:val="20"/>
      <w:szCs w:val="20"/>
    </w:rPr>
  </w:style>
  <w:style w:type="character" w:customStyle="1" w:styleId="FootnoteTextChar">
    <w:name w:val="Footnote Text Char"/>
    <w:basedOn w:val="DefaultParagraphFont"/>
    <w:link w:val="FootnoteText"/>
    <w:uiPriority w:val="99"/>
    <w:rsid w:val="00705F13"/>
    <w:rPr>
      <w:sz w:val="20"/>
      <w:szCs w:val="20"/>
    </w:rPr>
  </w:style>
  <w:style w:type="character" w:styleId="FootnoteReference">
    <w:name w:val="footnote reference"/>
    <w:basedOn w:val="DefaultParagraphFont"/>
    <w:uiPriority w:val="99"/>
    <w:unhideWhenUsed/>
    <w:rsid w:val="00705F13"/>
    <w:rPr>
      <w:vertAlign w:val="superscript"/>
    </w:rPr>
  </w:style>
  <w:style w:type="character" w:styleId="Hyperlink">
    <w:name w:val="Hyperlink"/>
    <w:basedOn w:val="DefaultParagraphFont"/>
    <w:uiPriority w:val="99"/>
    <w:unhideWhenUsed/>
    <w:rsid w:val="00705F13"/>
    <w:rPr>
      <w:color w:val="0000FF"/>
      <w:u w:val="single"/>
    </w:rPr>
  </w:style>
  <w:style w:type="paragraph" w:styleId="Header">
    <w:name w:val="header"/>
    <w:basedOn w:val="Normal"/>
    <w:link w:val="HeaderChar"/>
    <w:uiPriority w:val="99"/>
    <w:unhideWhenUsed/>
    <w:rsid w:val="00815D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5DC3"/>
  </w:style>
  <w:style w:type="paragraph" w:styleId="Footer">
    <w:name w:val="footer"/>
    <w:basedOn w:val="Normal"/>
    <w:link w:val="FooterChar"/>
    <w:uiPriority w:val="99"/>
    <w:unhideWhenUsed/>
    <w:rsid w:val="00815D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5DC3"/>
  </w:style>
  <w:style w:type="paragraph" w:styleId="BalloonText">
    <w:name w:val="Balloon Text"/>
    <w:basedOn w:val="Normal"/>
    <w:link w:val="BalloonTextChar"/>
    <w:uiPriority w:val="99"/>
    <w:semiHidden/>
    <w:unhideWhenUsed/>
    <w:rsid w:val="004B1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5A4"/>
    <w:rPr>
      <w:rFonts w:ascii="Tahoma" w:hAnsi="Tahoma" w:cs="Tahoma"/>
      <w:sz w:val="16"/>
      <w:szCs w:val="16"/>
    </w:rPr>
  </w:style>
  <w:style w:type="character" w:styleId="CommentReference">
    <w:name w:val="annotation reference"/>
    <w:basedOn w:val="DefaultParagraphFont"/>
    <w:uiPriority w:val="99"/>
    <w:semiHidden/>
    <w:unhideWhenUsed/>
    <w:rsid w:val="00AC71EF"/>
    <w:rPr>
      <w:sz w:val="16"/>
      <w:szCs w:val="16"/>
    </w:rPr>
  </w:style>
  <w:style w:type="paragraph" w:styleId="CommentText">
    <w:name w:val="annotation text"/>
    <w:basedOn w:val="Normal"/>
    <w:link w:val="CommentTextChar"/>
    <w:uiPriority w:val="99"/>
    <w:semiHidden/>
    <w:unhideWhenUsed/>
    <w:rsid w:val="00AC71EF"/>
    <w:pPr>
      <w:spacing w:line="240" w:lineRule="auto"/>
    </w:pPr>
    <w:rPr>
      <w:sz w:val="20"/>
      <w:szCs w:val="20"/>
    </w:rPr>
  </w:style>
  <w:style w:type="character" w:customStyle="1" w:styleId="CommentTextChar">
    <w:name w:val="Comment Text Char"/>
    <w:basedOn w:val="DefaultParagraphFont"/>
    <w:link w:val="CommentText"/>
    <w:uiPriority w:val="99"/>
    <w:semiHidden/>
    <w:rsid w:val="00AC71EF"/>
    <w:rPr>
      <w:sz w:val="20"/>
      <w:szCs w:val="20"/>
    </w:rPr>
  </w:style>
  <w:style w:type="paragraph" w:styleId="CommentSubject">
    <w:name w:val="annotation subject"/>
    <w:basedOn w:val="CommentText"/>
    <w:next w:val="CommentText"/>
    <w:link w:val="CommentSubjectChar"/>
    <w:uiPriority w:val="99"/>
    <w:semiHidden/>
    <w:unhideWhenUsed/>
    <w:rsid w:val="00AC71EF"/>
    <w:rPr>
      <w:b/>
      <w:bCs/>
    </w:rPr>
  </w:style>
  <w:style w:type="character" w:customStyle="1" w:styleId="CommentSubjectChar">
    <w:name w:val="Comment Subject Char"/>
    <w:basedOn w:val="CommentTextChar"/>
    <w:link w:val="CommentSubject"/>
    <w:uiPriority w:val="99"/>
    <w:semiHidden/>
    <w:rsid w:val="00AC71EF"/>
    <w:rPr>
      <w:b/>
      <w:bCs/>
      <w:sz w:val="20"/>
      <w:szCs w:val="20"/>
    </w:rPr>
  </w:style>
  <w:style w:type="character" w:customStyle="1" w:styleId="apple-converted-space">
    <w:name w:val="apple-converted-space"/>
    <w:basedOn w:val="DefaultParagraphFont"/>
    <w:rsid w:val="00804E09"/>
  </w:style>
  <w:style w:type="paragraph" w:styleId="NormalWeb">
    <w:name w:val="Normal (Web)"/>
    <w:basedOn w:val="Normal"/>
    <w:uiPriority w:val="99"/>
    <w:unhideWhenUsed/>
    <w:rsid w:val="00804E0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804E09"/>
    <w:rPr>
      <w:b/>
      <w:bCs/>
    </w:rPr>
  </w:style>
  <w:style w:type="character" w:styleId="Emphasis">
    <w:name w:val="Emphasis"/>
    <w:basedOn w:val="DefaultParagraphFont"/>
    <w:qFormat/>
    <w:rsid w:val="00804E09"/>
    <w:rPr>
      <w:i/>
      <w:iCs/>
    </w:rPr>
  </w:style>
  <w:style w:type="paragraph" w:customStyle="1" w:styleId="Default">
    <w:name w:val="Default"/>
    <w:rsid w:val="000B53B5"/>
    <w:pPr>
      <w:autoSpaceDE w:val="0"/>
      <w:autoSpaceDN w:val="0"/>
      <w:adjustRightInd w:val="0"/>
      <w:spacing w:after="0" w:line="240" w:lineRule="auto"/>
    </w:pPr>
    <w:rPr>
      <w:rFonts w:ascii="Calibri" w:hAnsi="Calibri" w:cs="Calibri"/>
      <w:color w:val="000000"/>
      <w:sz w:val="24"/>
      <w:szCs w:val="24"/>
    </w:rPr>
  </w:style>
  <w:style w:type="character" w:customStyle="1" w:styleId="st">
    <w:name w:val="st"/>
    <w:basedOn w:val="DefaultParagraphFont"/>
    <w:rsid w:val="00642886"/>
  </w:style>
  <w:style w:type="table" w:styleId="LightShading-Accent2">
    <w:name w:val="Light Shading Accent 2"/>
    <w:basedOn w:val="TableNormal"/>
    <w:uiPriority w:val="60"/>
    <w:rsid w:val="00E5020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OCHeading">
    <w:name w:val="TOC Heading"/>
    <w:basedOn w:val="Heading1"/>
    <w:next w:val="Normal"/>
    <w:uiPriority w:val="39"/>
    <w:semiHidden/>
    <w:unhideWhenUsed/>
    <w:qFormat/>
    <w:rsid w:val="008A1FBC"/>
    <w:pPr>
      <w:spacing w:after="0"/>
      <w:outlineLvl w:val="9"/>
    </w:pPr>
    <w:rPr>
      <w:color w:val="365F91" w:themeColor="accent1" w:themeShade="BF"/>
      <w:lang w:eastAsia="ja-JP"/>
    </w:rPr>
  </w:style>
  <w:style w:type="paragraph" w:styleId="TOC1">
    <w:name w:val="toc 1"/>
    <w:basedOn w:val="Normal"/>
    <w:next w:val="Normal"/>
    <w:autoRedefine/>
    <w:uiPriority w:val="39"/>
    <w:unhideWhenUsed/>
    <w:rsid w:val="00DE0894"/>
    <w:pPr>
      <w:tabs>
        <w:tab w:val="left" w:pos="440"/>
        <w:tab w:val="right" w:leader="dot" w:pos="9060"/>
      </w:tabs>
      <w:spacing w:after="0" w:line="240" w:lineRule="auto"/>
    </w:pPr>
    <w:rPr>
      <w:b/>
      <w:noProof/>
    </w:rPr>
  </w:style>
  <w:style w:type="paragraph" w:styleId="TOC2">
    <w:name w:val="toc 2"/>
    <w:basedOn w:val="Normal"/>
    <w:next w:val="Normal"/>
    <w:autoRedefine/>
    <w:uiPriority w:val="39"/>
    <w:unhideWhenUsed/>
    <w:rsid w:val="008A1FBC"/>
    <w:pPr>
      <w:spacing w:after="100"/>
      <w:ind w:left="220"/>
    </w:pPr>
  </w:style>
  <w:style w:type="paragraph" w:styleId="TOC3">
    <w:name w:val="toc 3"/>
    <w:basedOn w:val="Normal"/>
    <w:next w:val="Normal"/>
    <w:autoRedefine/>
    <w:uiPriority w:val="39"/>
    <w:unhideWhenUsed/>
    <w:rsid w:val="008A1FBC"/>
    <w:pPr>
      <w:spacing w:after="100"/>
      <w:ind w:left="440"/>
    </w:pPr>
  </w:style>
  <w:style w:type="character" w:styleId="PlaceholderText">
    <w:name w:val="Placeholder Text"/>
    <w:basedOn w:val="DefaultParagraphFont"/>
    <w:uiPriority w:val="99"/>
    <w:semiHidden/>
    <w:rsid w:val="000B0AEE"/>
    <w:rPr>
      <w:color w:val="808080"/>
    </w:rPr>
  </w:style>
  <w:style w:type="table" w:styleId="TableGrid">
    <w:name w:val="Table Grid"/>
    <w:basedOn w:val="TableNormal"/>
    <w:uiPriority w:val="59"/>
    <w:rsid w:val="00F92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F929D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1-Accent2">
    <w:name w:val="Medium List 1 Accent 2"/>
    <w:basedOn w:val="TableNormal"/>
    <w:uiPriority w:val="65"/>
    <w:rsid w:val="00F929DB"/>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styleId="NoSpacing">
    <w:name w:val="No Spacing"/>
    <w:link w:val="NoSpacingChar"/>
    <w:uiPriority w:val="1"/>
    <w:qFormat/>
    <w:rsid w:val="0027451A"/>
    <w:pPr>
      <w:spacing w:after="0" w:line="240" w:lineRule="auto"/>
    </w:pPr>
    <w:rPr>
      <w:rFonts w:eastAsiaTheme="minorEastAsia"/>
      <w:lang w:eastAsia="bg-BG"/>
    </w:rPr>
  </w:style>
  <w:style w:type="character" w:customStyle="1" w:styleId="NoSpacingChar">
    <w:name w:val="No Spacing Char"/>
    <w:basedOn w:val="DefaultParagraphFont"/>
    <w:link w:val="NoSpacing"/>
    <w:uiPriority w:val="1"/>
    <w:rsid w:val="0027451A"/>
    <w:rPr>
      <w:rFonts w:eastAsiaTheme="minorEastAsia"/>
      <w:lang w:eastAsia="bg-BG"/>
    </w:rPr>
  </w:style>
  <w:style w:type="paragraph" w:customStyle="1" w:styleId="TableParagraph">
    <w:name w:val="Table Paragraph"/>
    <w:basedOn w:val="Normal"/>
    <w:uiPriority w:val="1"/>
    <w:qFormat/>
    <w:rsid w:val="00E907BE"/>
    <w:pPr>
      <w:autoSpaceDE w:val="0"/>
      <w:autoSpaceDN w:val="0"/>
      <w:adjustRightInd w:val="0"/>
      <w:spacing w:after="0"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E907B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907BE"/>
    <w:rPr>
      <w:rFonts w:ascii="Consolas" w:hAnsi="Consolas"/>
      <w:sz w:val="21"/>
      <w:szCs w:val="21"/>
    </w:rPr>
  </w:style>
  <w:style w:type="character" w:customStyle="1" w:styleId="FootnoteCharacters">
    <w:name w:val="Footnote Characters"/>
    <w:rsid w:val="00533043"/>
    <w:rPr>
      <w:vertAlign w:val="superscript"/>
    </w:rPr>
  </w:style>
  <w:style w:type="paragraph" w:styleId="Caption">
    <w:name w:val="caption"/>
    <w:basedOn w:val="Normal"/>
    <w:next w:val="Normal"/>
    <w:uiPriority w:val="35"/>
    <w:qFormat/>
    <w:rsid w:val="00533043"/>
    <w:pPr>
      <w:spacing w:line="240" w:lineRule="auto"/>
    </w:pPr>
    <w:rPr>
      <w:rFonts w:ascii="Calibri" w:eastAsia="MS Mincho" w:hAnsi="Calibri" w:cs="Times New Roman"/>
      <w:b/>
      <w:bCs/>
      <w:color w:val="4F81BD"/>
      <w:sz w:val="18"/>
      <w:szCs w:val="18"/>
      <w:lang w:eastAsia="bg-BG"/>
    </w:rPr>
  </w:style>
  <w:style w:type="character" w:customStyle="1" w:styleId="apple-style-span">
    <w:name w:val="apple-style-span"/>
    <w:basedOn w:val="DefaultParagraphFont"/>
    <w:rsid w:val="00533043"/>
  </w:style>
  <w:style w:type="paragraph" w:styleId="TOC4">
    <w:name w:val="toc 4"/>
    <w:basedOn w:val="Normal"/>
    <w:next w:val="Normal"/>
    <w:autoRedefine/>
    <w:uiPriority w:val="39"/>
    <w:unhideWhenUsed/>
    <w:rsid w:val="006407ED"/>
    <w:pPr>
      <w:spacing w:after="100"/>
      <w:ind w:left="660"/>
    </w:pPr>
    <w:rPr>
      <w:rFonts w:eastAsiaTheme="minorEastAsia"/>
      <w:lang w:eastAsia="bg-BG"/>
    </w:rPr>
  </w:style>
  <w:style w:type="paragraph" w:styleId="TOC5">
    <w:name w:val="toc 5"/>
    <w:basedOn w:val="Normal"/>
    <w:next w:val="Normal"/>
    <w:autoRedefine/>
    <w:uiPriority w:val="39"/>
    <w:unhideWhenUsed/>
    <w:rsid w:val="006407ED"/>
    <w:pPr>
      <w:spacing w:after="100"/>
      <w:ind w:left="880"/>
    </w:pPr>
    <w:rPr>
      <w:rFonts w:eastAsiaTheme="minorEastAsia"/>
      <w:lang w:eastAsia="bg-BG"/>
    </w:rPr>
  </w:style>
  <w:style w:type="paragraph" w:styleId="TOC6">
    <w:name w:val="toc 6"/>
    <w:basedOn w:val="Normal"/>
    <w:next w:val="Normal"/>
    <w:autoRedefine/>
    <w:uiPriority w:val="39"/>
    <w:unhideWhenUsed/>
    <w:rsid w:val="006407ED"/>
    <w:pPr>
      <w:spacing w:after="100"/>
      <w:ind w:left="1100"/>
    </w:pPr>
    <w:rPr>
      <w:rFonts w:eastAsiaTheme="minorEastAsia"/>
      <w:lang w:eastAsia="bg-BG"/>
    </w:rPr>
  </w:style>
  <w:style w:type="paragraph" w:styleId="TOC7">
    <w:name w:val="toc 7"/>
    <w:basedOn w:val="Normal"/>
    <w:next w:val="Normal"/>
    <w:autoRedefine/>
    <w:uiPriority w:val="39"/>
    <w:unhideWhenUsed/>
    <w:rsid w:val="006407ED"/>
    <w:pPr>
      <w:spacing w:after="100"/>
      <w:ind w:left="1320"/>
    </w:pPr>
    <w:rPr>
      <w:rFonts w:eastAsiaTheme="minorEastAsia"/>
      <w:lang w:eastAsia="bg-BG"/>
    </w:rPr>
  </w:style>
  <w:style w:type="paragraph" w:styleId="TOC8">
    <w:name w:val="toc 8"/>
    <w:basedOn w:val="Normal"/>
    <w:next w:val="Normal"/>
    <w:autoRedefine/>
    <w:uiPriority w:val="39"/>
    <w:unhideWhenUsed/>
    <w:rsid w:val="006407ED"/>
    <w:pPr>
      <w:spacing w:after="100"/>
      <w:ind w:left="1540"/>
    </w:pPr>
    <w:rPr>
      <w:rFonts w:eastAsiaTheme="minorEastAsia"/>
      <w:lang w:eastAsia="bg-BG"/>
    </w:rPr>
  </w:style>
  <w:style w:type="paragraph" w:styleId="TOC9">
    <w:name w:val="toc 9"/>
    <w:basedOn w:val="Normal"/>
    <w:next w:val="Normal"/>
    <w:autoRedefine/>
    <w:uiPriority w:val="39"/>
    <w:unhideWhenUsed/>
    <w:rsid w:val="006407ED"/>
    <w:pPr>
      <w:spacing w:after="100"/>
      <w:ind w:left="1760"/>
    </w:pPr>
    <w:rPr>
      <w:rFonts w:eastAsiaTheme="minorEastAsia"/>
      <w:lang w:eastAsia="bg-BG"/>
    </w:rPr>
  </w:style>
  <w:style w:type="paragraph" w:styleId="Title">
    <w:name w:val="Title"/>
    <w:basedOn w:val="Normal"/>
    <w:next w:val="Normal"/>
    <w:link w:val="TitleChar"/>
    <w:uiPriority w:val="10"/>
    <w:qFormat/>
    <w:rsid w:val="001E2C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2C7C"/>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3043F4"/>
    <w:pPr>
      <w:spacing w:after="0" w:line="240" w:lineRule="auto"/>
    </w:pPr>
  </w:style>
  <w:style w:type="paragraph" w:styleId="BodyTextIndent">
    <w:name w:val="Body Text Indent"/>
    <w:basedOn w:val="Normal"/>
    <w:link w:val="BodyTextIndentChar"/>
    <w:uiPriority w:val="99"/>
    <w:unhideWhenUsed/>
    <w:rsid w:val="008862EB"/>
    <w:pPr>
      <w:ind w:left="360"/>
      <w:jc w:val="both"/>
    </w:pPr>
    <w:rPr>
      <w:b/>
      <w:lang w:val="ru-RU"/>
    </w:rPr>
  </w:style>
  <w:style w:type="character" w:customStyle="1" w:styleId="BodyTextIndentChar">
    <w:name w:val="Body Text Indent Char"/>
    <w:basedOn w:val="DefaultParagraphFont"/>
    <w:link w:val="BodyTextIndent"/>
    <w:uiPriority w:val="99"/>
    <w:rsid w:val="008862EB"/>
    <w:rPr>
      <w:b/>
      <w:lang w:val="ru-RU"/>
    </w:rPr>
  </w:style>
  <w:style w:type="paragraph" w:styleId="BodyText">
    <w:name w:val="Body Text"/>
    <w:basedOn w:val="Normal"/>
    <w:link w:val="BodyTextChar"/>
    <w:uiPriority w:val="99"/>
    <w:unhideWhenUsed/>
    <w:rsid w:val="00B15A7A"/>
    <w:pPr>
      <w:spacing w:after="0"/>
      <w:jc w:val="both"/>
    </w:pPr>
    <w:rPr>
      <w:rFonts w:eastAsia="Times New Roman" w:cs="Times New Roman"/>
      <w:lang w:eastAsia="bg-BG"/>
    </w:rPr>
  </w:style>
  <w:style w:type="character" w:customStyle="1" w:styleId="BodyTextChar">
    <w:name w:val="Body Text Char"/>
    <w:basedOn w:val="DefaultParagraphFont"/>
    <w:link w:val="BodyText"/>
    <w:uiPriority w:val="99"/>
    <w:rsid w:val="00B15A7A"/>
    <w:rPr>
      <w:rFonts w:eastAsia="Times New Roman" w:cs="Times New Roman"/>
      <w:lang w:eastAsia="bg-BG"/>
    </w:rPr>
  </w:style>
  <w:style w:type="paragraph" w:styleId="BlockText">
    <w:name w:val="Block Text"/>
    <w:basedOn w:val="Normal"/>
    <w:uiPriority w:val="99"/>
    <w:unhideWhenUsed/>
    <w:rsid w:val="00B15A7A"/>
    <w:pPr>
      <w:spacing w:before="60" w:after="60"/>
      <w:ind w:left="-284" w:right="-993"/>
      <w:jc w:val="both"/>
    </w:pPr>
    <w:rPr>
      <w:rFonts w:eastAsia="Times New Roman" w:cs="Times New Roman"/>
      <w:i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5179">
      <w:bodyDiv w:val="1"/>
      <w:marLeft w:val="0"/>
      <w:marRight w:val="0"/>
      <w:marTop w:val="0"/>
      <w:marBottom w:val="0"/>
      <w:divBdr>
        <w:top w:val="none" w:sz="0" w:space="0" w:color="auto"/>
        <w:left w:val="none" w:sz="0" w:space="0" w:color="auto"/>
        <w:bottom w:val="none" w:sz="0" w:space="0" w:color="auto"/>
        <w:right w:val="none" w:sz="0" w:space="0" w:color="auto"/>
      </w:divBdr>
    </w:div>
    <w:div w:id="278025076">
      <w:bodyDiv w:val="1"/>
      <w:marLeft w:val="0"/>
      <w:marRight w:val="0"/>
      <w:marTop w:val="0"/>
      <w:marBottom w:val="0"/>
      <w:divBdr>
        <w:top w:val="none" w:sz="0" w:space="0" w:color="auto"/>
        <w:left w:val="none" w:sz="0" w:space="0" w:color="auto"/>
        <w:bottom w:val="none" w:sz="0" w:space="0" w:color="auto"/>
        <w:right w:val="none" w:sz="0" w:space="0" w:color="auto"/>
      </w:divBdr>
    </w:div>
    <w:div w:id="356975007">
      <w:bodyDiv w:val="1"/>
      <w:marLeft w:val="0"/>
      <w:marRight w:val="0"/>
      <w:marTop w:val="0"/>
      <w:marBottom w:val="0"/>
      <w:divBdr>
        <w:top w:val="none" w:sz="0" w:space="0" w:color="auto"/>
        <w:left w:val="none" w:sz="0" w:space="0" w:color="auto"/>
        <w:bottom w:val="none" w:sz="0" w:space="0" w:color="auto"/>
        <w:right w:val="none" w:sz="0" w:space="0" w:color="auto"/>
      </w:divBdr>
    </w:div>
    <w:div w:id="357706406">
      <w:bodyDiv w:val="1"/>
      <w:marLeft w:val="0"/>
      <w:marRight w:val="0"/>
      <w:marTop w:val="0"/>
      <w:marBottom w:val="0"/>
      <w:divBdr>
        <w:top w:val="none" w:sz="0" w:space="0" w:color="auto"/>
        <w:left w:val="none" w:sz="0" w:space="0" w:color="auto"/>
        <w:bottom w:val="none" w:sz="0" w:space="0" w:color="auto"/>
        <w:right w:val="none" w:sz="0" w:space="0" w:color="auto"/>
      </w:divBdr>
    </w:div>
    <w:div w:id="391319806">
      <w:bodyDiv w:val="1"/>
      <w:marLeft w:val="0"/>
      <w:marRight w:val="0"/>
      <w:marTop w:val="0"/>
      <w:marBottom w:val="0"/>
      <w:divBdr>
        <w:top w:val="none" w:sz="0" w:space="0" w:color="auto"/>
        <w:left w:val="none" w:sz="0" w:space="0" w:color="auto"/>
        <w:bottom w:val="none" w:sz="0" w:space="0" w:color="auto"/>
        <w:right w:val="none" w:sz="0" w:space="0" w:color="auto"/>
      </w:divBdr>
    </w:div>
    <w:div w:id="827672829">
      <w:bodyDiv w:val="1"/>
      <w:marLeft w:val="0"/>
      <w:marRight w:val="0"/>
      <w:marTop w:val="0"/>
      <w:marBottom w:val="0"/>
      <w:divBdr>
        <w:top w:val="none" w:sz="0" w:space="0" w:color="auto"/>
        <w:left w:val="none" w:sz="0" w:space="0" w:color="auto"/>
        <w:bottom w:val="none" w:sz="0" w:space="0" w:color="auto"/>
        <w:right w:val="none" w:sz="0" w:space="0" w:color="auto"/>
      </w:divBdr>
    </w:div>
    <w:div w:id="1008021333">
      <w:bodyDiv w:val="1"/>
      <w:marLeft w:val="0"/>
      <w:marRight w:val="0"/>
      <w:marTop w:val="0"/>
      <w:marBottom w:val="0"/>
      <w:divBdr>
        <w:top w:val="none" w:sz="0" w:space="0" w:color="auto"/>
        <w:left w:val="none" w:sz="0" w:space="0" w:color="auto"/>
        <w:bottom w:val="none" w:sz="0" w:space="0" w:color="auto"/>
        <w:right w:val="none" w:sz="0" w:space="0" w:color="auto"/>
      </w:divBdr>
    </w:div>
    <w:div w:id="1008168255">
      <w:bodyDiv w:val="1"/>
      <w:marLeft w:val="0"/>
      <w:marRight w:val="0"/>
      <w:marTop w:val="0"/>
      <w:marBottom w:val="0"/>
      <w:divBdr>
        <w:top w:val="none" w:sz="0" w:space="0" w:color="auto"/>
        <w:left w:val="none" w:sz="0" w:space="0" w:color="auto"/>
        <w:bottom w:val="none" w:sz="0" w:space="0" w:color="auto"/>
        <w:right w:val="none" w:sz="0" w:space="0" w:color="auto"/>
      </w:divBdr>
    </w:div>
    <w:div w:id="1149135707">
      <w:bodyDiv w:val="1"/>
      <w:marLeft w:val="0"/>
      <w:marRight w:val="0"/>
      <w:marTop w:val="0"/>
      <w:marBottom w:val="0"/>
      <w:divBdr>
        <w:top w:val="none" w:sz="0" w:space="0" w:color="auto"/>
        <w:left w:val="none" w:sz="0" w:space="0" w:color="auto"/>
        <w:bottom w:val="none" w:sz="0" w:space="0" w:color="auto"/>
        <w:right w:val="none" w:sz="0" w:space="0" w:color="auto"/>
      </w:divBdr>
    </w:div>
    <w:div w:id="1191454366">
      <w:bodyDiv w:val="1"/>
      <w:marLeft w:val="0"/>
      <w:marRight w:val="0"/>
      <w:marTop w:val="0"/>
      <w:marBottom w:val="0"/>
      <w:divBdr>
        <w:top w:val="none" w:sz="0" w:space="0" w:color="auto"/>
        <w:left w:val="none" w:sz="0" w:space="0" w:color="auto"/>
        <w:bottom w:val="none" w:sz="0" w:space="0" w:color="auto"/>
        <w:right w:val="none" w:sz="0" w:space="0" w:color="auto"/>
      </w:divBdr>
    </w:div>
    <w:div w:id="1231623886">
      <w:bodyDiv w:val="1"/>
      <w:marLeft w:val="0"/>
      <w:marRight w:val="0"/>
      <w:marTop w:val="0"/>
      <w:marBottom w:val="0"/>
      <w:divBdr>
        <w:top w:val="none" w:sz="0" w:space="0" w:color="auto"/>
        <w:left w:val="none" w:sz="0" w:space="0" w:color="auto"/>
        <w:bottom w:val="none" w:sz="0" w:space="0" w:color="auto"/>
        <w:right w:val="none" w:sz="0" w:space="0" w:color="auto"/>
      </w:divBdr>
    </w:div>
    <w:div w:id="1399282984">
      <w:bodyDiv w:val="1"/>
      <w:marLeft w:val="0"/>
      <w:marRight w:val="0"/>
      <w:marTop w:val="0"/>
      <w:marBottom w:val="0"/>
      <w:divBdr>
        <w:top w:val="none" w:sz="0" w:space="0" w:color="auto"/>
        <w:left w:val="none" w:sz="0" w:space="0" w:color="auto"/>
        <w:bottom w:val="none" w:sz="0" w:space="0" w:color="auto"/>
        <w:right w:val="none" w:sz="0" w:space="0" w:color="auto"/>
      </w:divBdr>
    </w:div>
    <w:div w:id="1407336825">
      <w:bodyDiv w:val="1"/>
      <w:marLeft w:val="0"/>
      <w:marRight w:val="0"/>
      <w:marTop w:val="0"/>
      <w:marBottom w:val="0"/>
      <w:divBdr>
        <w:top w:val="none" w:sz="0" w:space="0" w:color="auto"/>
        <w:left w:val="none" w:sz="0" w:space="0" w:color="auto"/>
        <w:bottom w:val="none" w:sz="0" w:space="0" w:color="auto"/>
        <w:right w:val="none" w:sz="0" w:space="0" w:color="auto"/>
      </w:divBdr>
      <w:divsChild>
        <w:div w:id="106314895">
          <w:marLeft w:val="0"/>
          <w:marRight w:val="0"/>
          <w:marTop w:val="0"/>
          <w:marBottom w:val="0"/>
          <w:divBdr>
            <w:top w:val="none" w:sz="0" w:space="0" w:color="auto"/>
            <w:left w:val="none" w:sz="0" w:space="0" w:color="auto"/>
            <w:bottom w:val="single" w:sz="6" w:space="0" w:color="CCD6DB"/>
            <w:right w:val="none" w:sz="0" w:space="0" w:color="auto"/>
          </w:divBdr>
          <w:divsChild>
            <w:div w:id="7064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61459">
      <w:bodyDiv w:val="1"/>
      <w:marLeft w:val="0"/>
      <w:marRight w:val="0"/>
      <w:marTop w:val="0"/>
      <w:marBottom w:val="0"/>
      <w:divBdr>
        <w:top w:val="none" w:sz="0" w:space="0" w:color="auto"/>
        <w:left w:val="none" w:sz="0" w:space="0" w:color="auto"/>
        <w:bottom w:val="none" w:sz="0" w:space="0" w:color="auto"/>
        <w:right w:val="none" w:sz="0" w:space="0" w:color="auto"/>
      </w:divBdr>
    </w:div>
    <w:div w:id="1730151961">
      <w:bodyDiv w:val="1"/>
      <w:marLeft w:val="0"/>
      <w:marRight w:val="0"/>
      <w:marTop w:val="0"/>
      <w:marBottom w:val="0"/>
      <w:divBdr>
        <w:top w:val="none" w:sz="0" w:space="0" w:color="auto"/>
        <w:left w:val="none" w:sz="0" w:space="0" w:color="auto"/>
        <w:bottom w:val="none" w:sz="0" w:space="0" w:color="auto"/>
        <w:right w:val="none" w:sz="0" w:space="0" w:color="auto"/>
      </w:divBdr>
      <w:divsChild>
        <w:div w:id="296955116">
          <w:marLeft w:val="0"/>
          <w:marRight w:val="0"/>
          <w:marTop w:val="0"/>
          <w:marBottom w:val="0"/>
          <w:divBdr>
            <w:top w:val="none" w:sz="0" w:space="0" w:color="auto"/>
            <w:left w:val="none" w:sz="0" w:space="0" w:color="auto"/>
            <w:bottom w:val="none" w:sz="0" w:space="0" w:color="auto"/>
            <w:right w:val="none" w:sz="0" w:space="0" w:color="auto"/>
          </w:divBdr>
        </w:div>
        <w:div w:id="1666936980">
          <w:marLeft w:val="0"/>
          <w:marRight w:val="0"/>
          <w:marTop w:val="0"/>
          <w:marBottom w:val="0"/>
          <w:divBdr>
            <w:top w:val="none" w:sz="0" w:space="0" w:color="auto"/>
            <w:left w:val="none" w:sz="0" w:space="0" w:color="auto"/>
            <w:bottom w:val="none" w:sz="0" w:space="0" w:color="auto"/>
            <w:right w:val="none" w:sz="0" w:space="0" w:color="auto"/>
          </w:divBdr>
        </w:div>
        <w:div w:id="171262604">
          <w:marLeft w:val="0"/>
          <w:marRight w:val="0"/>
          <w:marTop w:val="0"/>
          <w:marBottom w:val="0"/>
          <w:divBdr>
            <w:top w:val="none" w:sz="0" w:space="0" w:color="auto"/>
            <w:left w:val="none" w:sz="0" w:space="0" w:color="auto"/>
            <w:bottom w:val="none" w:sz="0" w:space="0" w:color="auto"/>
            <w:right w:val="none" w:sz="0" w:space="0" w:color="auto"/>
          </w:divBdr>
        </w:div>
        <w:div w:id="553930168">
          <w:marLeft w:val="0"/>
          <w:marRight w:val="0"/>
          <w:marTop w:val="0"/>
          <w:marBottom w:val="0"/>
          <w:divBdr>
            <w:top w:val="none" w:sz="0" w:space="0" w:color="auto"/>
            <w:left w:val="none" w:sz="0" w:space="0" w:color="auto"/>
            <w:bottom w:val="none" w:sz="0" w:space="0" w:color="auto"/>
            <w:right w:val="none" w:sz="0" w:space="0" w:color="auto"/>
          </w:divBdr>
        </w:div>
        <w:div w:id="546336107">
          <w:marLeft w:val="0"/>
          <w:marRight w:val="0"/>
          <w:marTop w:val="0"/>
          <w:marBottom w:val="0"/>
          <w:divBdr>
            <w:top w:val="none" w:sz="0" w:space="0" w:color="auto"/>
            <w:left w:val="none" w:sz="0" w:space="0" w:color="auto"/>
            <w:bottom w:val="none" w:sz="0" w:space="0" w:color="auto"/>
            <w:right w:val="none" w:sz="0" w:space="0" w:color="auto"/>
          </w:divBdr>
        </w:div>
        <w:div w:id="1327131784">
          <w:marLeft w:val="0"/>
          <w:marRight w:val="0"/>
          <w:marTop w:val="0"/>
          <w:marBottom w:val="0"/>
          <w:divBdr>
            <w:top w:val="none" w:sz="0" w:space="0" w:color="auto"/>
            <w:left w:val="none" w:sz="0" w:space="0" w:color="auto"/>
            <w:bottom w:val="none" w:sz="0" w:space="0" w:color="auto"/>
            <w:right w:val="none" w:sz="0" w:space="0" w:color="auto"/>
          </w:divBdr>
        </w:div>
        <w:div w:id="1197888229">
          <w:marLeft w:val="0"/>
          <w:marRight w:val="0"/>
          <w:marTop w:val="0"/>
          <w:marBottom w:val="0"/>
          <w:divBdr>
            <w:top w:val="none" w:sz="0" w:space="0" w:color="auto"/>
            <w:left w:val="none" w:sz="0" w:space="0" w:color="auto"/>
            <w:bottom w:val="none" w:sz="0" w:space="0" w:color="auto"/>
            <w:right w:val="none" w:sz="0" w:space="0" w:color="auto"/>
          </w:divBdr>
        </w:div>
        <w:div w:id="874971869">
          <w:marLeft w:val="0"/>
          <w:marRight w:val="0"/>
          <w:marTop w:val="0"/>
          <w:marBottom w:val="0"/>
          <w:divBdr>
            <w:top w:val="none" w:sz="0" w:space="0" w:color="auto"/>
            <w:left w:val="none" w:sz="0" w:space="0" w:color="auto"/>
            <w:bottom w:val="none" w:sz="0" w:space="0" w:color="auto"/>
            <w:right w:val="none" w:sz="0" w:space="0" w:color="auto"/>
          </w:divBdr>
        </w:div>
      </w:divsChild>
    </w:div>
    <w:div w:id="1828396075">
      <w:bodyDiv w:val="1"/>
      <w:marLeft w:val="0"/>
      <w:marRight w:val="0"/>
      <w:marTop w:val="0"/>
      <w:marBottom w:val="0"/>
      <w:divBdr>
        <w:top w:val="none" w:sz="0" w:space="0" w:color="auto"/>
        <w:left w:val="none" w:sz="0" w:space="0" w:color="auto"/>
        <w:bottom w:val="none" w:sz="0" w:space="0" w:color="auto"/>
        <w:right w:val="none" w:sz="0" w:space="0" w:color="auto"/>
      </w:divBdr>
    </w:div>
    <w:div w:id="1914193188">
      <w:bodyDiv w:val="1"/>
      <w:marLeft w:val="0"/>
      <w:marRight w:val="0"/>
      <w:marTop w:val="0"/>
      <w:marBottom w:val="0"/>
      <w:divBdr>
        <w:top w:val="none" w:sz="0" w:space="0" w:color="auto"/>
        <w:left w:val="none" w:sz="0" w:space="0" w:color="auto"/>
        <w:bottom w:val="none" w:sz="0" w:space="0" w:color="auto"/>
        <w:right w:val="none" w:sz="0" w:space="0" w:color="auto"/>
      </w:divBdr>
    </w:div>
    <w:div w:id="1915234484">
      <w:bodyDiv w:val="1"/>
      <w:marLeft w:val="0"/>
      <w:marRight w:val="0"/>
      <w:marTop w:val="0"/>
      <w:marBottom w:val="0"/>
      <w:divBdr>
        <w:top w:val="none" w:sz="0" w:space="0" w:color="auto"/>
        <w:left w:val="none" w:sz="0" w:space="0" w:color="auto"/>
        <w:bottom w:val="none" w:sz="0" w:space="0" w:color="auto"/>
        <w:right w:val="none" w:sz="0" w:space="0" w:color="auto"/>
      </w:divBdr>
    </w:div>
    <w:div w:id="1994674396">
      <w:bodyDiv w:val="1"/>
      <w:marLeft w:val="0"/>
      <w:marRight w:val="0"/>
      <w:marTop w:val="0"/>
      <w:marBottom w:val="0"/>
      <w:divBdr>
        <w:top w:val="none" w:sz="0" w:space="0" w:color="auto"/>
        <w:left w:val="none" w:sz="0" w:space="0" w:color="auto"/>
        <w:bottom w:val="none" w:sz="0" w:space="0" w:color="auto"/>
        <w:right w:val="none" w:sz="0" w:space="0" w:color="auto"/>
      </w:divBdr>
    </w:div>
    <w:div w:id="205372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nature.com/nature/journal/v469/n7329/full/469131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A3D8F-8A78-45F6-8F00-1316A093F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56</Pages>
  <Words>18518</Words>
  <Characters>105556</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ПРОГРАМА ЗА ПОВИШАВАНЕ КОНКУРЕНТОСПОСОБНОСТТА НА НАЦИОНАЛНАТА ИКОНОМИКА И БЪЛГАРИЯ ЗА ПЕРИОДА   2014 – 2018 ГОДИНА</vt:lpstr>
    </vt:vector>
  </TitlesOfParts>
  <Company/>
  <LinksUpToDate>false</LinksUpToDate>
  <CharactersWithSpaces>123827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 ЗА ПОВИШАВАНЕ КОНКУРЕНТОСПОСОБНОСТТА НА НАЦИОНАЛНАТА ИКОНОМИКА И БЪЛГАРИЯ ЗА ПЕРИОДА   2014 – 2018 ГОДИНА</dc:title>
  <dc:subject>Март, 2015 г.</dc:subject>
  <dc:creator>Д-р Тодор Галев</dc:creator>
  <cp:lastModifiedBy>Veselina Koleva</cp:lastModifiedBy>
  <cp:revision>29</cp:revision>
  <cp:lastPrinted>2015-07-13T15:14:00Z</cp:lastPrinted>
  <dcterms:created xsi:type="dcterms:W3CDTF">2015-07-07T06:51:00Z</dcterms:created>
  <dcterms:modified xsi:type="dcterms:W3CDTF">2015-07-13T15:14:00Z</dcterms:modified>
</cp:coreProperties>
</file>